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9930F" w14:textId="77777777" w:rsidR="00837FCC" w:rsidRPr="00916B44" w:rsidRDefault="00030BE8" w:rsidP="00916B44">
      <w:pPr>
        <w:pStyle w:val="PaperTitle"/>
        <w:tabs>
          <w:tab w:val="left" w:pos="7200"/>
        </w:tabs>
        <w:spacing w:before="0"/>
      </w:pPr>
      <w:r w:rsidRPr="00916B44">
        <w:t>“Sign me in, please!”: An Empirical Study of Federated Identity Threat Avoidance Model</w:t>
      </w:r>
    </w:p>
    <w:p w14:paraId="55713DAF" w14:textId="4FBB3CD3" w:rsidR="006F46B3" w:rsidRPr="00916B44" w:rsidRDefault="00030BE8" w:rsidP="00094DBB">
      <w:pPr>
        <w:pStyle w:val="PaperTitle"/>
        <w:spacing w:before="360" w:after="360"/>
        <w:rPr>
          <w:sz w:val="28"/>
          <w:szCs w:val="28"/>
        </w:rPr>
      </w:pPr>
      <w:r w:rsidRPr="00916B44">
        <w:rPr>
          <w:b w:val="0"/>
          <w:bCs/>
          <w:sz w:val="28"/>
          <w:szCs w:val="28"/>
        </w:rPr>
        <w:t>Ari Kusyanti</w:t>
      </w:r>
      <w:r w:rsidR="00E95F66" w:rsidRPr="00916B44">
        <w:rPr>
          <w:b w:val="0"/>
          <w:bCs/>
          <w:sz w:val="28"/>
          <w:szCs w:val="28"/>
          <w:vertAlign w:val="superscript"/>
        </w:rPr>
        <w:t>1, a</w:t>
      </w:r>
      <w:r w:rsidRPr="00916B44">
        <w:rPr>
          <w:b w:val="0"/>
          <w:bCs/>
          <w:sz w:val="28"/>
          <w:szCs w:val="28"/>
          <w:vertAlign w:val="superscript"/>
        </w:rPr>
        <w:t>)</w:t>
      </w:r>
      <w:r w:rsidRPr="00916B44">
        <w:rPr>
          <w:b w:val="0"/>
          <w:bCs/>
          <w:sz w:val="28"/>
          <w:szCs w:val="28"/>
        </w:rPr>
        <w:t>, Harin Puspa Ayu Catherina</w:t>
      </w:r>
      <w:r w:rsidR="00E95F66" w:rsidRPr="00916B44">
        <w:rPr>
          <w:b w:val="0"/>
          <w:bCs/>
          <w:sz w:val="28"/>
          <w:szCs w:val="28"/>
          <w:vertAlign w:val="superscript"/>
        </w:rPr>
        <w:t>1, b</w:t>
      </w:r>
      <w:r w:rsidR="006F46B3" w:rsidRPr="00916B44">
        <w:rPr>
          <w:b w:val="0"/>
          <w:bCs/>
          <w:sz w:val="28"/>
          <w:szCs w:val="28"/>
          <w:vertAlign w:val="superscript"/>
        </w:rPr>
        <w:t>)</w:t>
      </w:r>
      <w:r w:rsidRPr="00916B44">
        <w:rPr>
          <w:b w:val="0"/>
          <w:bCs/>
          <w:sz w:val="28"/>
          <w:szCs w:val="28"/>
        </w:rPr>
        <w:t>, Nurudin Santoso</w:t>
      </w:r>
      <w:r w:rsidR="00E95F66" w:rsidRPr="00916B44">
        <w:rPr>
          <w:b w:val="0"/>
          <w:bCs/>
          <w:sz w:val="28"/>
          <w:szCs w:val="28"/>
          <w:vertAlign w:val="superscript"/>
        </w:rPr>
        <w:t>1, c</w:t>
      </w:r>
      <w:r w:rsidR="006F46B3" w:rsidRPr="00916B44">
        <w:rPr>
          <w:b w:val="0"/>
          <w:bCs/>
          <w:sz w:val="28"/>
          <w:szCs w:val="28"/>
          <w:vertAlign w:val="superscript"/>
        </w:rPr>
        <w:t>)</w:t>
      </w:r>
      <w:r w:rsidR="004E20AA" w:rsidRPr="00916B44">
        <w:rPr>
          <w:b w:val="0"/>
          <w:bCs/>
          <w:sz w:val="28"/>
          <w:szCs w:val="28"/>
        </w:rPr>
        <w:t xml:space="preserve"> and</w:t>
      </w:r>
      <w:r w:rsidRPr="00916B44">
        <w:rPr>
          <w:b w:val="0"/>
          <w:bCs/>
          <w:sz w:val="28"/>
          <w:szCs w:val="28"/>
        </w:rPr>
        <w:t xml:space="preserve"> </w:t>
      </w:r>
      <w:proofErr w:type="spellStart"/>
      <w:r w:rsidRPr="00916B44">
        <w:rPr>
          <w:b w:val="0"/>
          <w:bCs/>
          <w:sz w:val="28"/>
          <w:szCs w:val="28"/>
        </w:rPr>
        <w:t>Popong</w:t>
      </w:r>
      <w:proofErr w:type="spellEnd"/>
      <w:r w:rsidRPr="00916B44">
        <w:rPr>
          <w:b w:val="0"/>
          <w:bCs/>
          <w:sz w:val="28"/>
          <w:szCs w:val="28"/>
        </w:rPr>
        <w:t xml:space="preserve"> Effendrik</w:t>
      </w:r>
      <w:r w:rsidR="00E95F66" w:rsidRPr="00916B44">
        <w:rPr>
          <w:b w:val="0"/>
          <w:bCs/>
          <w:sz w:val="28"/>
          <w:szCs w:val="28"/>
          <w:vertAlign w:val="superscript"/>
        </w:rPr>
        <w:t>2, d</w:t>
      </w:r>
      <w:r w:rsidR="006F46B3" w:rsidRPr="00916B44">
        <w:rPr>
          <w:b w:val="0"/>
          <w:bCs/>
          <w:sz w:val="28"/>
          <w:szCs w:val="28"/>
          <w:vertAlign w:val="superscript"/>
        </w:rPr>
        <w:t>)</w:t>
      </w:r>
    </w:p>
    <w:p w14:paraId="4E614CD5" w14:textId="5E0B4A93" w:rsidR="00030BE8" w:rsidRPr="00916B44" w:rsidRDefault="00030BE8" w:rsidP="00030BE8">
      <w:pPr>
        <w:pStyle w:val="AuthorAffiliation"/>
      </w:pPr>
      <w:r w:rsidRPr="00916B44">
        <w:rPr>
          <w:vertAlign w:val="superscript"/>
        </w:rPr>
        <w:t>1</w:t>
      </w:r>
      <w:r w:rsidR="006F46B3" w:rsidRPr="00916B44">
        <w:t>Faculty of Computer Science, U</w:t>
      </w:r>
      <w:r w:rsidRPr="00916B44">
        <w:t xml:space="preserve">niversitas </w:t>
      </w:r>
      <w:proofErr w:type="spellStart"/>
      <w:r w:rsidRPr="00916B44">
        <w:t>Brawijaya</w:t>
      </w:r>
      <w:proofErr w:type="spellEnd"/>
      <w:r w:rsidRPr="00916B44">
        <w:t xml:space="preserve">, </w:t>
      </w:r>
      <w:r w:rsidR="00F856E9" w:rsidRPr="00F856E9">
        <w:t>Jawa Timur 65145, Indonesia</w:t>
      </w:r>
      <w:r w:rsidR="00F856E9">
        <w:t>.</w:t>
      </w:r>
    </w:p>
    <w:p w14:paraId="4A3DB810" w14:textId="7C582EE0" w:rsidR="006F46B3" w:rsidRPr="00916B44" w:rsidRDefault="00030BE8" w:rsidP="00837FCC">
      <w:pPr>
        <w:pStyle w:val="AuthorAffiliation"/>
      </w:pPr>
      <w:r w:rsidRPr="00916B44">
        <w:rPr>
          <w:vertAlign w:val="superscript"/>
        </w:rPr>
        <w:t>2</w:t>
      </w:r>
      <w:r w:rsidR="00E95F66" w:rsidRPr="00916B44">
        <w:t>Department</w:t>
      </w:r>
      <w:r w:rsidR="006F46B3" w:rsidRPr="00916B44">
        <w:t xml:space="preserve"> of Electrical Engineering, </w:t>
      </w:r>
      <w:proofErr w:type="spellStart"/>
      <w:r w:rsidR="006F46B3" w:rsidRPr="00916B44">
        <w:t>P</w:t>
      </w:r>
      <w:r w:rsidRPr="00916B44">
        <w:t>oliteknik</w:t>
      </w:r>
      <w:proofErr w:type="spellEnd"/>
      <w:r w:rsidRPr="00916B44">
        <w:t xml:space="preserve"> Negeri Malang, </w:t>
      </w:r>
      <w:r w:rsidR="00F856E9" w:rsidRPr="00F856E9">
        <w:t>Jawa Timur 65141, Indonesia</w:t>
      </w:r>
      <w:r w:rsidR="00F856E9">
        <w:t>.</w:t>
      </w:r>
      <w:r w:rsidR="00F856E9" w:rsidRPr="00F856E9">
        <w:t xml:space="preserve"> </w:t>
      </w:r>
    </w:p>
    <w:p w14:paraId="76DDF349" w14:textId="77777777" w:rsidR="00617358" w:rsidRPr="00916B44" w:rsidRDefault="00617358" w:rsidP="00837FCC">
      <w:pPr>
        <w:pStyle w:val="AuthorAffiliation"/>
      </w:pPr>
    </w:p>
    <w:p w14:paraId="3BEB7EBD" w14:textId="18307692" w:rsidR="00030BE8" w:rsidRPr="00916B44" w:rsidRDefault="00E95F66" w:rsidP="00030BE8">
      <w:pPr>
        <w:pStyle w:val="AuthorAffiliation"/>
      </w:pPr>
      <w:r w:rsidRPr="00916B44">
        <w:rPr>
          <w:vertAlign w:val="superscript"/>
        </w:rPr>
        <w:t>a)</w:t>
      </w:r>
      <w:r w:rsidRPr="00916B44">
        <w:t xml:space="preserve"> Corresponding</w:t>
      </w:r>
      <w:r w:rsidR="006F46B3" w:rsidRPr="00916B44">
        <w:t xml:space="preserve"> author:</w:t>
      </w:r>
      <w:r w:rsidR="00A556E1" w:rsidRPr="00916B44">
        <w:t xml:space="preserve"> </w:t>
      </w:r>
      <w:r w:rsidR="00030BE8" w:rsidRPr="00916B44">
        <w:t>ari.kusyanti@ub.ac.id</w:t>
      </w:r>
    </w:p>
    <w:p w14:paraId="162A0128" w14:textId="618317E4" w:rsidR="006F46B3" w:rsidRPr="00916B44" w:rsidRDefault="006F46B3" w:rsidP="00030BE8">
      <w:pPr>
        <w:pStyle w:val="AuthorAffiliation"/>
      </w:pPr>
      <w:r w:rsidRPr="00916B44">
        <w:rPr>
          <w:vertAlign w:val="superscript"/>
        </w:rPr>
        <w:t>b)</w:t>
      </w:r>
      <w:hyperlink r:id="rId9" w:history="1">
        <w:r w:rsidR="00965069" w:rsidRPr="00916B44">
          <w:rPr>
            <w:rStyle w:val="Hyperlink"/>
            <w:color w:val="auto"/>
            <w:u w:val="none"/>
          </w:rPr>
          <w:t>harinpuspa@gmail.com</w:t>
        </w:r>
      </w:hyperlink>
    </w:p>
    <w:p w14:paraId="3E1472D3" w14:textId="36C49962" w:rsidR="006F46B3" w:rsidRPr="00916B44" w:rsidRDefault="006F46B3" w:rsidP="00030BE8">
      <w:pPr>
        <w:pStyle w:val="AuthorAffiliation"/>
      </w:pPr>
      <w:r w:rsidRPr="00916B44">
        <w:rPr>
          <w:vertAlign w:val="superscript"/>
        </w:rPr>
        <w:t>c)</w:t>
      </w:r>
      <w:hyperlink r:id="rId10" w:history="1">
        <w:r w:rsidRPr="00916B44">
          <w:rPr>
            <w:rStyle w:val="Hyperlink"/>
            <w:color w:val="auto"/>
            <w:u w:val="none"/>
          </w:rPr>
          <w:t>nurudin.santoso@ub.ac.id</w:t>
        </w:r>
      </w:hyperlink>
    </w:p>
    <w:p w14:paraId="3559F3CB" w14:textId="435D6F1B" w:rsidR="006F46B3" w:rsidRPr="00916B44" w:rsidRDefault="006F46B3" w:rsidP="00030BE8">
      <w:pPr>
        <w:pStyle w:val="AuthorAffiliation"/>
      </w:pPr>
      <w:r w:rsidRPr="00916B44">
        <w:rPr>
          <w:vertAlign w:val="superscript"/>
        </w:rPr>
        <w:t>d)</w:t>
      </w:r>
      <w:r w:rsidRPr="00916B44">
        <w:t>popong.effendrik@polinema.ac.id</w:t>
      </w:r>
    </w:p>
    <w:p w14:paraId="684FCBE4" w14:textId="0B9DAEB9" w:rsidR="003B6043" w:rsidRPr="00916B44" w:rsidRDefault="0016385D" w:rsidP="003B6043">
      <w:pPr>
        <w:pStyle w:val="Abstract"/>
      </w:pPr>
      <w:r w:rsidRPr="00916B44">
        <w:rPr>
          <w:b/>
          <w:bCs/>
        </w:rPr>
        <w:t>Abstract.</w:t>
      </w:r>
      <w:r w:rsidRPr="00916B44">
        <w:t xml:space="preserve"> </w:t>
      </w:r>
      <w:r w:rsidR="00030BE8" w:rsidRPr="00916B44">
        <w:t>Federated identity is a p</w:t>
      </w:r>
      <w:r w:rsidR="003B6043" w:rsidRPr="00916B44">
        <w:t xml:space="preserve">rime </w:t>
      </w:r>
      <w:r w:rsidR="00030BE8" w:rsidRPr="00916B44">
        <w:t>solution to deal with the challenge of identity management and access in digital era, ensur</w:t>
      </w:r>
      <w:r w:rsidR="003B6043" w:rsidRPr="00916B44">
        <w:t>ing</w:t>
      </w:r>
      <w:r w:rsidR="00030BE8" w:rsidRPr="00916B44">
        <w:t xml:space="preserve"> the college </w:t>
      </w:r>
      <w:proofErr w:type="gramStart"/>
      <w:r w:rsidR="00030BE8" w:rsidRPr="00916B44">
        <w:t>student</w:t>
      </w:r>
      <w:proofErr w:type="gramEnd"/>
      <w:r w:rsidR="00030BE8" w:rsidRPr="00916B44">
        <w:t xml:space="preserve"> </w:t>
      </w:r>
      <w:proofErr w:type="gramStart"/>
      <w:r w:rsidR="00030BE8" w:rsidRPr="00916B44">
        <w:t>are able to</w:t>
      </w:r>
      <w:proofErr w:type="gramEnd"/>
      <w:r w:rsidR="00030BE8" w:rsidRPr="00916B44">
        <w:t xml:space="preserve"> access educational resources easily and securely. Federated </w:t>
      </w:r>
      <w:r w:rsidR="00617D2B" w:rsidRPr="00916B44">
        <w:t>i</w:t>
      </w:r>
      <w:r w:rsidR="00030BE8" w:rsidRPr="00916B44">
        <w:t xml:space="preserve">dentity enabling </w:t>
      </w:r>
      <w:proofErr w:type="gramStart"/>
      <w:r w:rsidR="00030BE8" w:rsidRPr="00916B44">
        <w:t>student</w:t>
      </w:r>
      <w:proofErr w:type="gramEnd"/>
      <w:r w:rsidR="00030BE8" w:rsidRPr="00916B44">
        <w:t xml:space="preserve"> to use one set of identity for many </w:t>
      </w:r>
      <w:r w:rsidR="004C3280" w:rsidRPr="00916B44">
        <w:t>platforms</w:t>
      </w:r>
      <w:r w:rsidR="00030BE8" w:rsidRPr="00916B44">
        <w:t xml:space="preserve"> </w:t>
      </w:r>
      <w:r w:rsidR="003B6043" w:rsidRPr="00916B44">
        <w:t>such as academic information system, e-library etc.</w:t>
      </w:r>
      <w:r w:rsidR="004C3280" w:rsidRPr="00916B44">
        <w:t xml:space="preserve"> Hence, i</w:t>
      </w:r>
      <w:r w:rsidR="00030BE8" w:rsidRPr="00916B44">
        <w:t>t</w:t>
      </w:r>
      <w:r w:rsidR="003B6043" w:rsidRPr="00916B44">
        <w:t xml:space="preserve"> helps</w:t>
      </w:r>
      <w:r w:rsidR="00030BE8" w:rsidRPr="00916B44">
        <w:t xml:space="preserve"> </w:t>
      </w:r>
      <w:proofErr w:type="gramStart"/>
      <w:r w:rsidR="00030BE8" w:rsidRPr="00916B44">
        <w:t>reduc</w:t>
      </w:r>
      <w:r w:rsidR="003B6043" w:rsidRPr="00916B44">
        <w:t>ing</w:t>
      </w:r>
      <w:proofErr w:type="gramEnd"/>
      <w:r w:rsidR="00030BE8" w:rsidRPr="00916B44">
        <w:t xml:space="preserve"> the security risk such as password fatigue and password</w:t>
      </w:r>
      <w:r w:rsidR="004C3280" w:rsidRPr="00916B44">
        <w:t xml:space="preserve"> </w:t>
      </w:r>
      <w:r w:rsidR="002B0EBC" w:rsidRPr="00916B44">
        <w:t xml:space="preserve">re-cycling </w:t>
      </w:r>
      <w:r w:rsidR="004C3280" w:rsidRPr="00916B44">
        <w:t>to access them</w:t>
      </w:r>
      <w:r w:rsidR="00030BE8" w:rsidRPr="00916B44">
        <w:t xml:space="preserve">. The Technology Threat Avoidance Theory (TTAT) was implemented in this study to </w:t>
      </w:r>
      <w:r w:rsidR="000F1440" w:rsidRPr="00916B44">
        <w:t>assess</w:t>
      </w:r>
      <w:r w:rsidR="00030BE8" w:rsidRPr="00916B44">
        <w:t xml:space="preserve"> what </w:t>
      </w:r>
      <w:r w:rsidR="000F1440" w:rsidRPr="00916B44">
        <w:t>variable</w:t>
      </w:r>
      <w:r w:rsidR="00030BE8" w:rsidRPr="00916B44">
        <w:t xml:space="preserve">s motivate users to apply a federated identification system. Structural Equation Modelling was used for </w:t>
      </w:r>
      <w:r w:rsidR="004C3280" w:rsidRPr="00916B44">
        <w:t>analyzing</w:t>
      </w:r>
      <w:r w:rsidR="00030BE8" w:rsidRPr="00916B44">
        <w:t xml:space="preserve"> data, and the results suggested that the factors guiding users to apply a federated identification system were perceived threat, safeguard effectiveness, </w:t>
      </w:r>
      <w:r w:rsidR="00E110D2" w:rsidRPr="00916B44">
        <w:t xml:space="preserve">and </w:t>
      </w:r>
      <w:r w:rsidR="00030BE8" w:rsidRPr="00916B44">
        <w:t>self-efficacy</w:t>
      </w:r>
      <w:r w:rsidR="00E110D2" w:rsidRPr="00916B44">
        <w:t>.</w:t>
      </w:r>
    </w:p>
    <w:p w14:paraId="5240E3FB" w14:textId="06170D46" w:rsidR="003A287B" w:rsidRPr="00916B44" w:rsidRDefault="004C3280" w:rsidP="00003D7C">
      <w:pPr>
        <w:pStyle w:val="Heading1"/>
        <w:rPr>
          <w:b w:val="0"/>
          <w:caps w:val="0"/>
          <w:sz w:val="20"/>
        </w:rPr>
      </w:pPr>
      <w:r w:rsidRPr="00916B44">
        <w:t>INTRODUCTION</w:t>
      </w:r>
    </w:p>
    <w:p w14:paraId="6D79EFB8" w14:textId="02965BE6" w:rsidR="004C3280" w:rsidRPr="00916B44" w:rsidRDefault="004C3280" w:rsidP="008951E7">
      <w:pPr>
        <w:pStyle w:val="Paragraph"/>
      </w:pPr>
      <w:r w:rsidRPr="00916B44">
        <w:t>In today’s digital era, college students harness many platforms and online services to support their academic activity such as learning portal, digital library, collaboration tool and research activity as discussed in [1</w:t>
      </w:r>
      <w:r w:rsidR="00244CC6" w:rsidRPr="00916B44">
        <w:t>-</w:t>
      </w:r>
      <w:r w:rsidRPr="00916B44">
        <w:t xml:space="preserve">3]. However, utilizing various </w:t>
      </w:r>
      <w:proofErr w:type="gramStart"/>
      <w:r w:rsidRPr="00916B44">
        <w:t>system often need</w:t>
      </w:r>
      <w:proofErr w:type="gramEnd"/>
      <w:r w:rsidRPr="00916B44">
        <w:t xml:space="preserve"> a separated login mechanism with different </w:t>
      </w:r>
      <w:proofErr w:type="gramStart"/>
      <w:r w:rsidRPr="00916B44">
        <w:t>credential</w:t>
      </w:r>
      <w:proofErr w:type="gramEnd"/>
      <w:r w:rsidRPr="00916B44">
        <w:t xml:space="preserve">, which can trigger password fatigue and potential security risk. Federated identity is a solution to encounter this issue, by giving </w:t>
      </w:r>
      <w:proofErr w:type="gramStart"/>
      <w:r w:rsidRPr="00916B44">
        <w:t>student</w:t>
      </w:r>
      <w:proofErr w:type="gramEnd"/>
      <w:r w:rsidRPr="00916B44">
        <w:t xml:space="preserve"> a space to utilize one credential set to access various </w:t>
      </w:r>
      <w:proofErr w:type="gramStart"/>
      <w:r w:rsidRPr="00916B44">
        <w:t>system</w:t>
      </w:r>
      <w:proofErr w:type="gramEnd"/>
      <w:r w:rsidRPr="00916B44">
        <w:t xml:space="preserve">. </w:t>
      </w:r>
      <w:r w:rsidR="00327B60" w:rsidRPr="00916B44">
        <w:t xml:space="preserve"> </w:t>
      </w:r>
      <w:r w:rsidRPr="00916B44">
        <w:t xml:space="preserve">By harnessing federated identity, it </w:t>
      </w:r>
      <w:r w:rsidR="002B0EBC" w:rsidRPr="00916B44">
        <w:t>will</w:t>
      </w:r>
      <w:r w:rsidRPr="00916B44">
        <w:t xml:space="preserve"> increas</w:t>
      </w:r>
      <w:r w:rsidR="002B0EBC" w:rsidRPr="00916B44">
        <w:t>e</w:t>
      </w:r>
      <w:r w:rsidRPr="00916B44">
        <w:t xml:space="preserve"> user’s experience with an easy and consistent navigation system</w:t>
      </w:r>
      <w:r w:rsidR="002B0EBC" w:rsidRPr="00916B44">
        <w:t>.</w:t>
      </w:r>
      <w:r w:rsidRPr="00916B44">
        <w:t xml:space="preserve"> By only having to remember one password, the risk of weak password usage or password </w:t>
      </w:r>
      <w:r w:rsidR="002B0EBC" w:rsidRPr="00916B44">
        <w:t>re</w:t>
      </w:r>
      <w:r w:rsidR="0049580F" w:rsidRPr="00916B44">
        <w:t>-</w:t>
      </w:r>
      <w:r w:rsidR="002B0EBC" w:rsidRPr="00916B44">
        <w:t xml:space="preserve">cycling </w:t>
      </w:r>
      <w:r w:rsidRPr="00916B44">
        <w:t xml:space="preserve">in various </w:t>
      </w:r>
      <w:proofErr w:type="gramStart"/>
      <w:r w:rsidRPr="00916B44">
        <w:t>system</w:t>
      </w:r>
      <w:proofErr w:type="gramEnd"/>
      <w:r w:rsidRPr="00916B44">
        <w:t xml:space="preserve"> can be minimized, </w:t>
      </w:r>
      <w:r w:rsidR="002B0EBC" w:rsidRPr="00916B44">
        <w:t>hence</w:t>
      </w:r>
      <w:r w:rsidRPr="00916B44">
        <w:t xml:space="preserve"> it can gain the security in holistic way.</w:t>
      </w:r>
      <w:r w:rsidR="008951E7" w:rsidRPr="00916B44">
        <w:t xml:space="preserve"> Furthermore, t</w:t>
      </w:r>
      <w:r w:rsidRPr="00916B44">
        <w:t xml:space="preserve">his identity management has several advantages, including </w:t>
      </w:r>
      <w:proofErr w:type="gramStart"/>
      <w:r w:rsidRPr="00916B44">
        <w:t>a better</w:t>
      </w:r>
      <w:proofErr w:type="gramEnd"/>
      <w:r w:rsidRPr="00916B44">
        <w:t xml:space="preserve"> user experience, less administrative work, and higher security</w:t>
      </w:r>
      <w:r w:rsidR="003B6043" w:rsidRPr="00916B44">
        <w:t xml:space="preserve"> [4]</w:t>
      </w:r>
      <w:r w:rsidRPr="00916B44">
        <w:t xml:space="preserve">. </w:t>
      </w:r>
    </w:p>
    <w:p w14:paraId="74A6BE77" w14:textId="58B4DC55" w:rsidR="004C3280" w:rsidRPr="00916B44" w:rsidRDefault="004C3280" w:rsidP="00EE6D79">
      <w:pPr>
        <w:pStyle w:val="Paragraph"/>
      </w:pPr>
      <w:r w:rsidRPr="00916B44">
        <w:t xml:space="preserve">However, </w:t>
      </w:r>
      <w:r w:rsidR="008951E7" w:rsidRPr="00916B44">
        <w:t>f</w:t>
      </w:r>
      <w:r w:rsidRPr="00916B44">
        <w:t xml:space="preserve">ederated identity comes with some difficulties and dangers, particularly in security and privacy. Data breaches and unauthorized access are possible </w:t>
      </w:r>
      <w:r w:rsidR="008951E7" w:rsidRPr="00916B44">
        <w:t>since</w:t>
      </w:r>
      <w:r w:rsidRPr="00916B44">
        <w:t xml:space="preserve"> multiple systems </w:t>
      </w:r>
      <w:r w:rsidR="00EE6D79" w:rsidRPr="00916B44">
        <w:t>share</w:t>
      </w:r>
      <w:r w:rsidRPr="00916B44">
        <w:t xml:space="preserve"> users' identifying information. </w:t>
      </w:r>
      <w:r w:rsidR="00EE6D79" w:rsidRPr="00916B44">
        <w:t>Exchang</w:t>
      </w:r>
      <w:r w:rsidRPr="00916B44">
        <w:t xml:space="preserve">ing personal data between organizations </w:t>
      </w:r>
      <w:r w:rsidR="00EE6D79" w:rsidRPr="00916B44">
        <w:t>can</w:t>
      </w:r>
      <w:r w:rsidRPr="00916B44">
        <w:t xml:space="preserve"> raise legal and compliance concerns. </w:t>
      </w:r>
      <w:proofErr w:type="gramStart"/>
      <w:r w:rsidRPr="00916B44">
        <w:t>In order to</w:t>
      </w:r>
      <w:proofErr w:type="gramEnd"/>
      <w:r w:rsidRPr="00916B44">
        <w:t xml:space="preserve"> ensure that identity information is </w:t>
      </w:r>
      <w:r w:rsidR="00EE6D79" w:rsidRPr="00916B44">
        <w:t>transferred</w:t>
      </w:r>
      <w:r w:rsidRPr="00916B44">
        <w:t xml:space="preserve"> safely with the right parties, [5] observed that "federated identity management must be able to tackle problems regarding security, privacy, and compliance</w:t>
      </w:r>
      <w:r w:rsidR="00EE6D79" w:rsidRPr="00916B44">
        <w:t xml:space="preserve">”. </w:t>
      </w:r>
      <w:r w:rsidRPr="00916B44">
        <w:t xml:space="preserve">A federated identification system that is </w:t>
      </w:r>
      <w:r w:rsidR="00EE6D79" w:rsidRPr="00916B44">
        <w:t>applied</w:t>
      </w:r>
      <w:r w:rsidRPr="00916B44">
        <w:t xml:space="preserve"> by numerous universities and research institutions </w:t>
      </w:r>
      <w:r w:rsidR="00EE6D79" w:rsidRPr="00916B44">
        <w:t>suffer</w:t>
      </w:r>
      <w:r w:rsidRPr="00916B44">
        <w:t xml:space="preserve">ed a security </w:t>
      </w:r>
      <w:r w:rsidR="00EE6D79" w:rsidRPr="00916B44">
        <w:t>incident</w:t>
      </w:r>
      <w:r w:rsidRPr="00916B44">
        <w:t xml:space="preserve"> in 2019</w:t>
      </w:r>
      <w:r w:rsidR="003B6043" w:rsidRPr="00916B44">
        <w:t xml:space="preserve"> [6]</w:t>
      </w:r>
      <w:r w:rsidRPr="00916B44">
        <w:t>. The breach is disturbing since it exposes the vulnerabilities of federated identification systems and the potential implications of a single point of failure. According to [7]</w:t>
      </w:r>
      <w:r w:rsidR="004734F2" w:rsidRPr="00916B44">
        <w:t>,</w:t>
      </w:r>
      <w:r w:rsidRPr="00916B44">
        <w:t xml:space="preserve"> </w:t>
      </w:r>
      <w:r w:rsidR="004734F2" w:rsidRPr="00916B44">
        <w:t>those a</w:t>
      </w:r>
      <w:r w:rsidRPr="00916B44">
        <w:t>ttacks</w:t>
      </w:r>
      <w:r w:rsidR="004734F2" w:rsidRPr="00916B44">
        <w:t xml:space="preserve"> on credentials</w:t>
      </w:r>
      <w:r w:rsidRPr="00916B44">
        <w:t xml:space="preserve"> </w:t>
      </w:r>
      <w:r w:rsidR="004734F2" w:rsidRPr="00916B44">
        <w:t>emphasize</w:t>
      </w:r>
      <w:r w:rsidRPr="00916B44">
        <w:t xml:space="preserve"> the need </w:t>
      </w:r>
      <w:r w:rsidR="004734F2" w:rsidRPr="00916B44">
        <w:t>of</w:t>
      </w:r>
      <w:r w:rsidRPr="00916B44">
        <w:t xml:space="preserve"> authentication </w:t>
      </w:r>
      <w:r w:rsidR="004734F2" w:rsidRPr="00916B44">
        <w:t xml:space="preserve">mechanism </w:t>
      </w:r>
      <w:r w:rsidRPr="00916B44">
        <w:t xml:space="preserve">and multiple factor authentication in federated identity management, to </w:t>
      </w:r>
      <w:r w:rsidR="004734F2" w:rsidRPr="00916B44">
        <w:t xml:space="preserve">reduce </w:t>
      </w:r>
      <w:r w:rsidRPr="00916B44">
        <w:t>the risk</w:t>
      </w:r>
      <w:r w:rsidR="004734F2" w:rsidRPr="00916B44">
        <w:t>. All in al</w:t>
      </w:r>
      <w:r w:rsidRPr="00916B44">
        <w:t xml:space="preserve">l, though federated identity provides </w:t>
      </w:r>
      <w:r w:rsidR="004734F2" w:rsidRPr="00916B44">
        <w:t>many benefits</w:t>
      </w:r>
      <w:r w:rsidRPr="00916B44">
        <w:t xml:space="preserve"> in terms of simplifying authentication and reducing administrat</w:t>
      </w:r>
      <w:r w:rsidR="004734F2" w:rsidRPr="00916B44">
        <w:t>ive burden</w:t>
      </w:r>
      <w:r w:rsidRPr="00916B44">
        <w:t xml:space="preserve">, it </w:t>
      </w:r>
      <w:r w:rsidR="004734F2" w:rsidRPr="00916B44">
        <w:t>is necessary for</w:t>
      </w:r>
      <w:r w:rsidRPr="00916B44">
        <w:t xml:space="preserve"> </w:t>
      </w:r>
      <w:r w:rsidR="004734F2" w:rsidRPr="00916B44">
        <w:t xml:space="preserve">university </w:t>
      </w:r>
      <w:r w:rsidRPr="00916B44">
        <w:t xml:space="preserve">organizations </w:t>
      </w:r>
      <w:r w:rsidR="004734F2" w:rsidRPr="00916B44">
        <w:t>to comprehensively assess</w:t>
      </w:r>
      <w:r w:rsidRPr="00916B44">
        <w:t xml:space="preserve"> the potential </w:t>
      </w:r>
      <w:r w:rsidR="004734F2" w:rsidRPr="00916B44">
        <w:t>threats</w:t>
      </w:r>
      <w:r w:rsidRPr="00916B44">
        <w:t xml:space="preserve"> </w:t>
      </w:r>
      <w:r w:rsidR="004734F2" w:rsidRPr="00916B44">
        <w:t>and to establish</w:t>
      </w:r>
      <w:r w:rsidRPr="00916B44">
        <w:t xml:space="preserve"> </w:t>
      </w:r>
      <w:r w:rsidR="004734F2" w:rsidRPr="00916B44">
        <w:t>proper</w:t>
      </w:r>
      <w:r w:rsidRPr="00916B44">
        <w:t xml:space="preserve"> safety measures to </w:t>
      </w:r>
      <w:r w:rsidR="004734F2" w:rsidRPr="00916B44">
        <w:t>minimize</w:t>
      </w:r>
      <w:r w:rsidRPr="00916B44">
        <w:t xml:space="preserve"> these risks. </w:t>
      </w:r>
    </w:p>
    <w:p w14:paraId="3BE5BFDC" w14:textId="7CE817AF" w:rsidR="004C3280" w:rsidRPr="00916B44" w:rsidRDefault="004C3280" w:rsidP="00E500B8">
      <w:pPr>
        <w:pStyle w:val="Paragraph"/>
      </w:pPr>
      <w:r w:rsidRPr="00916B44">
        <w:t xml:space="preserve">Based on the description above, this study aims to determine what factors influence users continue to use federated identity on their accounts despite the many risks that can occur using </w:t>
      </w:r>
      <w:r w:rsidR="00A94FF3" w:rsidRPr="00916B44">
        <w:t>Technology Threat Avoidance Theory (</w:t>
      </w:r>
      <w:r w:rsidRPr="00916B44">
        <w:t>TTAT</w:t>
      </w:r>
      <w:r w:rsidR="00A94FF3" w:rsidRPr="00916B44">
        <w:t>)</w:t>
      </w:r>
      <w:r w:rsidRPr="00916B44">
        <w:t>.</w:t>
      </w:r>
    </w:p>
    <w:p w14:paraId="1E7702EE" w14:textId="1EEFBFF3" w:rsidR="004C3280" w:rsidRPr="00916B44" w:rsidRDefault="004C3280" w:rsidP="00635826">
      <w:pPr>
        <w:pStyle w:val="Paragraph"/>
      </w:pPr>
      <w:r w:rsidRPr="00916B44">
        <w:t xml:space="preserve">This paper is </w:t>
      </w:r>
      <w:r w:rsidR="000F1440" w:rsidRPr="00916B44">
        <w:t>structur</w:t>
      </w:r>
      <w:r w:rsidRPr="00916B44">
        <w:t xml:space="preserve">ed as follows: The literature review and the hypotheses are </w:t>
      </w:r>
      <w:r w:rsidR="000F1440" w:rsidRPr="00916B44">
        <w:t>outlin</w:t>
      </w:r>
      <w:r w:rsidRPr="00916B44">
        <w:t xml:space="preserve">ed in Section 2. The results of empirical test are presented in Section </w:t>
      </w:r>
      <w:proofErr w:type="gramStart"/>
      <w:r w:rsidRPr="00916B44">
        <w:t>3</w:t>
      </w:r>
      <w:proofErr w:type="gramEnd"/>
      <w:r w:rsidRPr="00916B44">
        <w:t xml:space="preserve"> and a comprehensive discussion of the results is presented in Section 4. Section 5 presents the conclusion.</w:t>
      </w:r>
    </w:p>
    <w:p w14:paraId="046F5202" w14:textId="58EE3FC7" w:rsidR="007102E7" w:rsidRPr="00916B44" w:rsidRDefault="007102E7" w:rsidP="007102E7">
      <w:pPr>
        <w:pStyle w:val="Heading1"/>
        <w:rPr>
          <w:b w:val="0"/>
          <w:caps w:val="0"/>
          <w:sz w:val="20"/>
        </w:rPr>
      </w:pPr>
      <w:r w:rsidRPr="00916B44">
        <w:lastRenderedPageBreak/>
        <w:t>LITERATURE REVIEW AND HYPOTHESES DEVELOPMENT</w:t>
      </w:r>
    </w:p>
    <w:p w14:paraId="49D6FBD1" w14:textId="3321F833" w:rsidR="00725861" w:rsidRPr="00916B44" w:rsidRDefault="004C3280" w:rsidP="00725861">
      <w:pPr>
        <w:pStyle w:val="Heading2"/>
      </w:pPr>
      <w:r w:rsidRPr="00916B44">
        <w:t>Technology Threat Avoidance Theory (TTAT)</w:t>
      </w:r>
    </w:p>
    <w:p w14:paraId="72626207" w14:textId="7C063819" w:rsidR="004C3280" w:rsidRPr="00916B44" w:rsidRDefault="004C3280" w:rsidP="004C3280">
      <w:pPr>
        <w:pStyle w:val="Paragraph"/>
      </w:pPr>
      <w:r w:rsidRPr="00916B44">
        <w:t>T</w:t>
      </w:r>
      <w:r w:rsidR="00905CA4" w:rsidRPr="00916B44">
        <w:t>TAT</w:t>
      </w:r>
      <w:r w:rsidRPr="00916B44">
        <w:t xml:space="preserve"> </w:t>
      </w:r>
      <w:r w:rsidR="00E500B8" w:rsidRPr="00916B44">
        <w:t>is referred to</w:t>
      </w:r>
      <w:r w:rsidRPr="00916B44">
        <w:t xml:space="preserve"> as a theoretical framework that attempts to </w:t>
      </w:r>
      <w:r w:rsidR="00E500B8" w:rsidRPr="00916B44">
        <w:t>explore</w:t>
      </w:r>
      <w:r w:rsidRPr="00916B44">
        <w:t xml:space="preserve"> the factors which affect a decision made by an individual to accept or object </w:t>
      </w:r>
      <w:proofErr w:type="gramStart"/>
      <w:r w:rsidRPr="00916B44">
        <w:t>a new</w:t>
      </w:r>
      <w:proofErr w:type="gramEnd"/>
      <w:r w:rsidRPr="00916B44">
        <w:t xml:space="preserve"> technology. TTAT proposes that individuals tend to assess new technologies rely on their perceived susceptibility to risks and their perceived capability to encounter those threats. People tend to avoid using a certain kind of technology should they feel they are highly vulnerable and have limited ability to encounter those risks. People tend to utilize </w:t>
      </w:r>
      <w:proofErr w:type="gramStart"/>
      <w:r w:rsidRPr="00916B44">
        <w:t>the technology</w:t>
      </w:r>
      <w:proofErr w:type="gramEnd"/>
      <w:r w:rsidRPr="00916B44">
        <w:t>, meanwhile, should they believe they are not particularly vulnerable and have a strong ability to deal with risks [8]. Eight factors are found in the</w:t>
      </w:r>
      <w:r w:rsidR="00905CA4" w:rsidRPr="00916B44">
        <w:t xml:space="preserve"> </w:t>
      </w:r>
      <w:r w:rsidRPr="00916B44">
        <w:t xml:space="preserve">TTAT, namely: Perceived Severity, Perceived Susceptibility, Perceived Threat, Safeguard Effectiveness, Safeguard Cost, Self-Efficacy, Avoidance Motivation and Avoidance </w:t>
      </w:r>
      <w:proofErr w:type="spellStart"/>
      <w:r w:rsidRPr="00916B44">
        <w:t>Behaviour</w:t>
      </w:r>
      <w:proofErr w:type="spellEnd"/>
      <w:r w:rsidRPr="00916B44">
        <w:t>.</w:t>
      </w:r>
    </w:p>
    <w:p w14:paraId="7012AD92" w14:textId="08A01871" w:rsidR="00E500B8" w:rsidRPr="00916B44" w:rsidRDefault="004C3280" w:rsidP="004C3280">
      <w:pPr>
        <w:pStyle w:val="Paragraph"/>
      </w:pPr>
      <w:r w:rsidRPr="00916B44">
        <w:t xml:space="preserve">Avoidance </w:t>
      </w:r>
      <w:proofErr w:type="spellStart"/>
      <w:r w:rsidRPr="00916B44">
        <w:t>behaviour</w:t>
      </w:r>
      <w:proofErr w:type="spellEnd"/>
      <w:r w:rsidRPr="00916B44">
        <w:t xml:space="preserve"> depicts how an individual </w:t>
      </w:r>
      <w:proofErr w:type="gramStart"/>
      <w:r w:rsidRPr="00916B44">
        <w:t>determine</w:t>
      </w:r>
      <w:proofErr w:type="gramEnd"/>
      <w:r w:rsidRPr="00916B44">
        <w:t xml:space="preserve"> to avert or </w:t>
      </w:r>
      <w:proofErr w:type="gramStart"/>
      <w:r w:rsidRPr="00916B44">
        <w:t>object</w:t>
      </w:r>
      <w:proofErr w:type="gramEnd"/>
      <w:r w:rsidRPr="00916B44">
        <w:t xml:space="preserve"> new technology since how they believe it may produce risks [8]. With regards to</w:t>
      </w:r>
      <w:r w:rsidR="00905CA4" w:rsidRPr="00916B44">
        <w:t xml:space="preserve"> </w:t>
      </w:r>
      <w:r w:rsidRPr="00916B44">
        <w:t xml:space="preserve">TTAT, people will be more likely to get involved in avoidance </w:t>
      </w:r>
      <w:proofErr w:type="spellStart"/>
      <w:r w:rsidRPr="00916B44">
        <w:t>behaviour</w:t>
      </w:r>
      <w:proofErr w:type="spellEnd"/>
      <w:r w:rsidRPr="00916B44">
        <w:t xml:space="preserve"> should they feel there are serious upcoming risks associated with </w:t>
      </w:r>
      <w:proofErr w:type="gramStart"/>
      <w:r w:rsidRPr="00916B44">
        <w:t>a technology</w:t>
      </w:r>
      <w:proofErr w:type="gramEnd"/>
      <w:r w:rsidRPr="00916B44">
        <w:t xml:space="preserve"> and that it is predicted that there are unaffordable or preventive actions or inefficient precautions. Conversely, individuals are more inclined to employ the technology should they recognize that the risks are prohibited or effortlessly manageable and that the safety preventive actions are efficient and affordable.</w:t>
      </w:r>
      <w:r w:rsidR="00E500B8" w:rsidRPr="00916B44">
        <w:t xml:space="preserve"> This theory has been triangulated by [</w:t>
      </w:r>
      <w:r w:rsidR="001B1713" w:rsidRPr="00916B44">
        <w:t>9</w:t>
      </w:r>
      <w:r w:rsidR="00E500B8" w:rsidRPr="00916B44">
        <w:t xml:space="preserve">] in the context of spyware, </w:t>
      </w:r>
      <w:proofErr w:type="gramStart"/>
      <w:r w:rsidR="00E500B8" w:rsidRPr="00916B44">
        <w:t>and also</w:t>
      </w:r>
      <w:proofErr w:type="gramEnd"/>
      <w:r w:rsidR="00E500B8" w:rsidRPr="00916B44">
        <w:t xml:space="preserve"> [</w:t>
      </w:r>
      <w:r w:rsidR="001B1713" w:rsidRPr="00916B44">
        <w:t>10</w:t>
      </w:r>
      <w:r w:rsidR="00E500B8" w:rsidRPr="00916B44">
        <w:t>] who further implements this theory.</w:t>
      </w:r>
    </w:p>
    <w:p w14:paraId="3B837B0E" w14:textId="6F1D8E7E" w:rsidR="004C3280" w:rsidRPr="00916B44" w:rsidRDefault="007102E7" w:rsidP="00EC3FC7">
      <w:pPr>
        <w:pStyle w:val="Heading2"/>
      </w:pPr>
      <w:r w:rsidRPr="00916B44">
        <w:t>Hypotheses Development</w:t>
      </w:r>
    </w:p>
    <w:p w14:paraId="16A4E067" w14:textId="4A8FB28A" w:rsidR="004C3280" w:rsidRPr="00916B44" w:rsidRDefault="004C3280" w:rsidP="00EC3FC7">
      <w:pPr>
        <w:pStyle w:val="Paragraph"/>
      </w:pPr>
      <w:proofErr w:type="gramStart"/>
      <w:r w:rsidRPr="00916B44">
        <w:t>Regarding to</w:t>
      </w:r>
      <w:proofErr w:type="gramEnd"/>
      <w:r w:rsidRPr="00916B44">
        <w:t xml:space="preserve"> the</w:t>
      </w:r>
      <w:r w:rsidR="004A72BE" w:rsidRPr="00916B44">
        <w:t xml:space="preserve"> </w:t>
      </w:r>
      <w:r w:rsidRPr="00916B44">
        <w:t xml:space="preserve">TTAT, </w:t>
      </w:r>
      <w:r w:rsidR="001B7BC5" w:rsidRPr="00916B44">
        <w:t xml:space="preserve">personal perception of threat </w:t>
      </w:r>
      <w:proofErr w:type="gramStart"/>
      <w:r w:rsidR="001B7BC5" w:rsidRPr="00916B44">
        <w:t>is considered to be</w:t>
      </w:r>
      <w:proofErr w:type="gramEnd"/>
      <w:r w:rsidR="001B7BC5" w:rsidRPr="00916B44">
        <w:t xml:space="preserve"> </w:t>
      </w:r>
      <w:r w:rsidRPr="00916B44">
        <w:t>a</w:t>
      </w:r>
      <w:r w:rsidR="001B7BC5" w:rsidRPr="00916B44">
        <w:t>n important</w:t>
      </w:r>
      <w:r w:rsidRPr="00916B44">
        <w:t xml:space="preserve"> factor whether they</w:t>
      </w:r>
      <w:r w:rsidR="001B7BC5" w:rsidRPr="00916B44">
        <w:t xml:space="preserve"> are willing to</w:t>
      </w:r>
      <w:r w:rsidRPr="00916B44">
        <w:t xml:space="preserve"> accept or object </w:t>
      </w:r>
      <w:proofErr w:type="gramStart"/>
      <w:r w:rsidRPr="00916B44">
        <w:t>a new</w:t>
      </w:r>
      <w:proofErr w:type="gramEnd"/>
      <w:r w:rsidRPr="00916B44">
        <w:t xml:space="preserve"> technology [</w:t>
      </w:r>
      <w:r w:rsidR="001B1713" w:rsidRPr="00916B44">
        <w:t>11</w:t>
      </w:r>
      <w:r w:rsidRPr="00916B44">
        <w:t xml:space="preserve">]. The perceived severity of any </w:t>
      </w:r>
      <w:r w:rsidR="001B7BC5" w:rsidRPr="00916B44">
        <w:t xml:space="preserve">potential </w:t>
      </w:r>
      <w:r w:rsidRPr="00916B44">
        <w:t xml:space="preserve">hazards in the context of </w:t>
      </w:r>
      <w:proofErr w:type="gramStart"/>
      <w:r w:rsidRPr="00916B44">
        <w:t>the technology</w:t>
      </w:r>
      <w:proofErr w:type="gramEnd"/>
      <w:r w:rsidRPr="00916B44">
        <w:t xml:space="preserve"> is one of </w:t>
      </w:r>
      <w:r w:rsidR="001B7BC5" w:rsidRPr="00916B44">
        <w:t xml:space="preserve">various </w:t>
      </w:r>
      <w:r w:rsidRPr="00916B44">
        <w:t xml:space="preserve">constructs that </w:t>
      </w:r>
      <w:proofErr w:type="gramStart"/>
      <w:r w:rsidR="001B7BC5" w:rsidRPr="00916B44">
        <w:t>have an effect</w:t>
      </w:r>
      <w:r w:rsidRPr="00916B44">
        <w:t xml:space="preserve"> </w:t>
      </w:r>
      <w:r w:rsidR="001B7BC5" w:rsidRPr="00916B44">
        <w:t>on</w:t>
      </w:r>
      <w:proofErr w:type="gramEnd"/>
      <w:r w:rsidR="001B7BC5" w:rsidRPr="00916B44">
        <w:t xml:space="preserve"> </w:t>
      </w:r>
      <w:r w:rsidRPr="00916B44">
        <w:t xml:space="preserve">perceived threat. An individual tends </w:t>
      </w:r>
      <w:proofErr w:type="gramStart"/>
      <w:r w:rsidR="001B7BC5" w:rsidRPr="00916B44">
        <w:t>keep</w:t>
      </w:r>
      <w:proofErr w:type="gramEnd"/>
      <w:r w:rsidR="001B7BC5" w:rsidRPr="00916B44">
        <w:t xml:space="preserve"> technology in mind</w:t>
      </w:r>
      <w:r w:rsidRPr="00916B44">
        <w:t xml:space="preserve"> as threatening </w:t>
      </w:r>
      <w:r w:rsidR="006F24BD" w:rsidRPr="00916B44">
        <w:t>and</w:t>
      </w:r>
      <w:r w:rsidRPr="00916B44">
        <w:t xml:space="preserve"> recognize the possible hazards to be </w:t>
      </w:r>
      <w:r w:rsidR="006F24BD" w:rsidRPr="00916B44">
        <w:t>severe</w:t>
      </w:r>
      <w:r w:rsidRPr="00916B44">
        <w:t xml:space="preserve"> [1</w:t>
      </w:r>
      <w:r w:rsidR="001B1713" w:rsidRPr="00916B44">
        <w:t>2</w:t>
      </w:r>
      <w:r w:rsidRPr="00916B44">
        <w:t xml:space="preserve">]. Therefore, with regards to the review mentioned above, the </w:t>
      </w:r>
      <w:proofErr w:type="gramStart"/>
      <w:r w:rsidRPr="00916B44">
        <w:t>hypothesis</w:t>
      </w:r>
      <w:proofErr w:type="gramEnd"/>
      <w:r w:rsidRPr="00916B44">
        <w:t xml:space="preserve"> can be drawn are as </w:t>
      </w:r>
      <w:proofErr w:type="gramStart"/>
      <w:r w:rsidRPr="00916B44">
        <w:t>follow</w:t>
      </w:r>
      <w:proofErr w:type="gramEnd"/>
      <w:r w:rsidRPr="00916B44">
        <w:t>:</w:t>
      </w:r>
    </w:p>
    <w:p w14:paraId="414A683F" w14:textId="72400BD2" w:rsidR="004C3280" w:rsidRPr="00916B44" w:rsidRDefault="004C3280" w:rsidP="00327B60">
      <w:pPr>
        <w:pStyle w:val="Paragraph"/>
        <w:rPr>
          <w:i/>
          <w:iCs/>
        </w:rPr>
      </w:pPr>
      <w:r w:rsidRPr="00916B44">
        <w:rPr>
          <w:i/>
          <w:iCs/>
        </w:rPr>
        <w:t xml:space="preserve">H1: Perceived severity </w:t>
      </w:r>
      <w:r w:rsidR="004C54C9" w:rsidRPr="00916B44">
        <w:rPr>
          <w:i/>
          <w:iCs/>
        </w:rPr>
        <w:t>has an effect towards</w:t>
      </w:r>
      <w:r w:rsidRPr="00916B44">
        <w:rPr>
          <w:i/>
          <w:iCs/>
        </w:rPr>
        <w:t xml:space="preserve"> perceived threat</w:t>
      </w:r>
    </w:p>
    <w:p w14:paraId="5E8DFD4B" w14:textId="5C617703" w:rsidR="004C3280" w:rsidRPr="00916B44" w:rsidRDefault="004C3280" w:rsidP="004C3280">
      <w:pPr>
        <w:pStyle w:val="Paragraph"/>
      </w:pPr>
      <w:r w:rsidRPr="00916B44">
        <w:t xml:space="preserve">The perceived susceptibility of an individual to </w:t>
      </w:r>
      <w:r w:rsidR="006F24BD" w:rsidRPr="00916B44">
        <w:t>likely</w:t>
      </w:r>
      <w:r w:rsidRPr="00916B44">
        <w:t xml:space="preserve"> risks in terms of </w:t>
      </w:r>
      <w:proofErr w:type="gramStart"/>
      <w:r w:rsidRPr="00916B44">
        <w:t>the technology</w:t>
      </w:r>
      <w:proofErr w:type="gramEnd"/>
      <w:r w:rsidRPr="00916B44">
        <w:t xml:space="preserve"> is one of numerous factors that influence the perceived threat. An individual tends to consider technology to be frightening and avoid harnessing</w:t>
      </w:r>
      <w:r w:rsidR="006F24BD" w:rsidRPr="00916B44">
        <w:t xml:space="preserve">, and they are </w:t>
      </w:r>
      <w:r w:rsidRPr="00916B44">
        <w:t>vulnerable to the possible hazards [1</w:t>
      </w:r>
      <w:r w:rsidR="001B1713" w:rsidRPr="00916B44">
        <w:t>2</w:t>
      </w:r>
      <w:r w:rsidRPr="00916B44">
        <w:t>]. To illustrate, a study carried out by Hoffman [1</w:t>
      </w:r>
      <w:r w:rsidR="001B1713" w:rsidRPr="00916B44">
        <w:t>3</w:t>
      </w:r>
      <w:r w:rsidRPr="00916B44">
        <w:t xml:space="preserve">] revealed that individuals who believed they were more vulnerable to addiction of social media were less likely to identify the danger caused and to take preventative actions. With regards to the review mentioned above, </w:t>
      </w:r>
      <w:r w:rsidR="006F24BD" w:rsidRPr="00916B44">
        <w:t xml:space="preserve">a </w:t>
      </w:r>
      <w:r w:rsidRPr="00916B44">
        <w:t xml:space="preserve">hypothesis </w:t>
      </w:r>
      <w:r w:rsidR="00327B60" w:rsidRPr="00916B44">
        <w:t>is</w:t>
      </w:r>
      <w:r w:rsidRPr="00916B44">
        <w:t xml:space="preserve"> proposed as follows:</w:t>
      </w:r>
    </w:p>
    <w:p w14:paraId="083B203C" w14:textId="62F7B489" w:rsidR="004C3280" w:rsidRPr="00916B44" w:rsidRDefault="004C3280" w:rsidP="004C3280">
      <w:pPr>
        <w:pStyle w:val="Paragraph"/>
        <w:rPr>
          <w:i/>
          <w:iCs/>
        </w:rPr>
      </w:pPr>
      <w:r w:rsidRPr="00916B44">
        <w:rPr>
          <w:i/>
          <w:iCs/>
        </w:rPr>
        <w:t xml:space="preserve">H2: Perceived susceptibility </w:t>
      </w:r>
      <w:r w:rsidR="004C54C9" w:rsidRPr="00916B44">
        <w:rPr>
          <w:i/>
          <w:iCs/>
        </w:rPr>
        <w:t>has an effect towards</w:t>
      </w:r>
      <w:r w:rsidRPr="00916B44">
        <w:rPr>
          <w:i/>
          <w:iCs/>
        </w:rPr>
        <w:t xml:space="preserve"> perceived threat</w:t>
      </w:r>
    </w:p>
    <w:p w14:paraId="25A14F3E" w14:textId="32C1F830" w:rsidR="004C3280" w:rsidRPr="00916B44" w:rsidRDefault="004C3280" w:rsidP="004C3280">
      <w:pPr>
        <w:pStyle w:val="Paragraph"/>
      </w:pPr>
      <w:r w:rsidRPr="00916B44">
        <w:t xml:space="preserve">The degree to which an individual </w:t>
      </w:r>
      <w:proofErr w:type="gramStart"/>
      <w:r w:rsidRPr="00916B44">
        <w:t>feel</w:t>
      </w:r>
      <w:proofErr w:type="gramEnd"/>
      <w:r w:rsidRPr="00916B44">
        <w:t xml:space="preserve"> obliged to prevent the </w:t>
      </w:r>
      <w:r w:rsidR="006F24BD" w:rsidRPr="00916B44">
        <w:t>likely</w:t>
      </w:r>
      <w:r w:rsidRPr="00916B44">
        <w:t xml:space="preserve"> risks triggered by technology can be defined as avoidance motivation. An individual was inclined to be motivated to avert technology as</w:t>
      </w:r>
      <w:r w:rsidR="006F24BD" w:rsidRPr="00916B44">
        <w:t xml:space="preserve"> it is</w:t>
      </w:r>
      <w:r w:rsidRPr="00916B44">
        <w:t xml:space="preserve"> harmful. With regards to this matter, </w:t>
      </w:r>
      <w:proofErr w:type="gramStart"/>
      <w:r w:rsidRPr="00916B44">
        <w:t>a research</w:t>
      </w:r>
      <w:proofErr w:type="gramEnd"/>
      <w:r w:rsidRPr="00916B44">
        <w:t xml:space="preserve"> that was carried out by [1</w:t>
      </w:r>
      <w:r w:rsidR="001B1713" w:rsidRPr="00916B44">
        <w:t>4</w:t>
      </w:r>
      <w:r w:rsidRPr="00916B44">
        <w:t xml:space="preserve">] explored the elements that </w:t>
      </w:r>
      <w:proofErr w:type="gramStart"/>
      <w:r w:rsidRPr="00916B44">
        <w:t>affects</w:t>
      </w:r>
      <w:proofErr w:type="gramEnd"/>
      <w:r w:rsidRPr="00916B44">
        <w:t xml:space="preserve"> consumers' adoption of mobile payment systems. This research discovered that perceived risk, which is connected to perceived threat, incline avoidance catalyst in a </w:t>
      </w:r>
      <w:proofErr w:type="spellStart"/>
      <w:r w:rsidRPr="00916B44">
        <w:t>favourable</w:t>
      </w:r>
      <w:proofErr w:type="spellEnd"/>
      <w:r w:rsidRPr="00916B44">
        <w:t xml:space="preserve"> way. In terms of the review mentioned above, it can be drawn hypothesis as follows:</w:t>
      </w:r>
    </w:p>
    <w:p w14:paraId="3869D304" w14:textId="4C0A97D5" w:rsidR="004C3280" w:rsidRPr="00916B44" w:rsidRDefault="004C3280" w:rsidP="004C3280">
      <w:pPr>
        <w:pStyle w:val="Paragraph"/>
        <w:rPr>
          <w:i/>
          <w:iCs/>
        </w:rPr>
      </w:pPr>
      <w:r w:rsidRPr="00916B44">
        <w:rPr>
          <w:i/>
          <w:iCs/>
        </w:rPr>
        <w:t xml:space="preserve">H3: Perceived threat </w:t>
      </w:r>
      <w:r w:rsidR="004C54C9" w:rsidRPr="00916B44">
        <w:rPr>
          <w:i/>
          <w:iCs/>
        </w:rPr>
        <w:t>has an effect towards</w:t>
      </w:r>
      <w:r w:rsidRPr="00916B44">
        <w:rPr>
          <w:i/>
          <w:iCs/>
        </w:rPr>
        <w:t xml:space="preserve"> avoidance motivation</w:t>
      </w:r>
    </w:p>
    <w:p w14:paraId="485D503C" w14:textId="3D0ABFCE" w:rsidR="004C3280" w:rsidRPr="00916B44" w:rsidRDefault="004C3280" w:rsidP="004C3280">
      <w:pPr>
        <w:pStyle w:val="Paragraph"/>
      </w:pPr>
      <w:proofErr w:type="gramStart"/>
      <w:r w:rsidRPr="00916B44">
        <w:t>Regarding to</w:t>
      </w:r>
      <w:proofErr w:type="gramEnd"/>
      <w:r w:rsidRPr="00916B44">
        <w:t xml:space="preserve"> the TTAT, avoidance motivation </w:t>
      </w:r>
      <w:r w:rsidR="006F24BD" w:rsidRPr="00916B44">
        <w:t>contributes</w:t>
      </w:r>
      <w:r w:rsidRPr="00916B44">
        <w:t xml:space="preserve"> a crucial role in influencing whether </w:t>
      </w:r>
      <w:r w:rsidR="006F24BD" w:rsidRPr="00916B44">
        <w:t xml:space="preserve">they </w:t>
      </w:r>
      <w:r w:rsidRPr="00916B44">
        <w:t xml:space="preserve">adopt or object </w:t>
      </w:r>
      <w:proofErr w:type="gramStart"/>
      <w:r w:rsidRPr="00916B44">
        <w:t>a new</w:t>
      </w:r>
      <w:proofErr w:type="gramEnd"/>
      <w:r w:rsidRPr="00916B44">
        <w:t xml:space="preserve"> technology. The degree of an individual's determination to avert </w:t>
      </w:r>
      <w:r w:rsidR="006F24BD" w:rsidRPr="00916B44">
        <w:t>likely</w:t>
      </w:r>
      <w:r w:rsidRPr="00916B44">
        <w:t xml:space="preserve"> threats presented by technology is defined as avoidance motivation. Some previous studies concurred with the concept that safeguard effectiveness has a </w:t>
      </w:r>
      <w:r w:rsidR="000D1C34" w:rsidRPr="00916B44">
        <w:t>constructive effect</w:t>
      </w:r>
      <w:r w:rsidRPr="00916B44">
        <w:t xml:space="preserve"> on avoidance motivation. For instance, </w:t>
      </w:r>
      <w:proofErr w:type="gramStart"/>
      <w:r w:rsidRPr="00916B44">
        <w:t>a research</w:t>
      </w:r>
      <w:proofErr w:type="gramEnd"/>
      <w:r w:rsidRPr="00916B44">
        <w:t xml:space="preserve"> conducted by [1</w:t>
      </w:r>
      <w:r w:rsidR="001B1713" w:rsidRPr="00916B44">
        <w:t>5</w:t>
      </w:r>
      <w:r w:rsidRPr="00916B44">
        <w:t xml:space="preserve">] investigates the variables which affect the consumers' adoption of smart home technology. The research revealed that the perceived efficacy of privacy safeguards had a </w:t>
      </w:r>
      <w:r w:rsidR="000D1C34" w:rsidRPr="00916B44">
        <w:t>positive effect</w:t>
      </w:r>
      <w:r w:rsidRPr="00916B44">
        <w:t xml:space="preserve"> on avoidance motivation, which in turn had a negative effect on adoption intention. With regards to the review mentioned above, it can be drawn hypothesis as follows:</w:t>
      </w:r>
    </w:p>
    <w:p w14:paraId="3EDBECA8" w14:textId="50D7D9B1" w:rsidR="004C3280" w:rsidRPr="00916B44" w:rsidRDefault="004C3280" w:rsidP="004C3280">
      <w:pPr>
        <w:pStyle w:val="Paragraph"/>
        <w:rPr>
          <w:i/>
          <w:iCs/>
        </w:rPr>
      </w:pPr>
      <w:r w:rsidRPr="00916B44">
        <w:rPr>
          <w:i/>
          <w:iCs/>
        </w:rPr>
        <w:t xml:space="preserve">H4: Safeguard effectiveness </w:t>
      </w:r>
      <w:r w:rsidR="004C54C9" w:rsidRPr="00916B44">
        <w:rPr>
          <w:i/>
          <w:iCs/>
        </w:rPr>
        <w:t>has an effect towards</w:t>
      </w:r>
      <w:r w:rsidRPr="00916B44">
        <w:rPr>
          <w:i/>
          <w:iCs/>
        </w:rPr>
        <w:t xml:space="preserve"> avoidance motivation</w:t>
      </w:r>
    </w:p>
    <w:p w14:paraId="688B7987" w14:textId="1C2E5216" w:rsidR="004C3280" w:rsidRPr="00916B44" w:rsidRDefault="004C3280" w:rsidP="004C3280">
      <w:pPr>
        <w:pStyle w:val="Paragraph"/>
      </w:pPr>
      <w:r w:rsidRPr="00916B44">
        <w:t xml:space="preserve">The effort both mentally and physically required for implementing a particular safeguard action, including the money, time, comprehension, and inconvenience, is defined as the safeguard cost. It indicates that </w:t>
      </w:r>
      <w:r w:rsidR="000D1C34" w:rsidRPr="00916B44">
        <w:t>individuals</w:t>
      </w:r>
      <w:r w:rsidRPr="00916B44">
        <w:t xml:space="preserve"> tend to conduct a safety measure </w:t>
      </w:r>
      <w:r w:rsidR="000D1C34" w:rsidRPr="00916B44">
        <w:t>with</w:t>
      </w:r>
      <w:r w:rsidRPr="00916B44">
        <w:t xml:space="preserve"> less money, time, and effort to adopt. To illustrate, a study carried out by [1</w:t>
      </w:r>
      <w:r w:rsidR="001B1713" w:rsidRPr="00916B44">
        <w:t>6</w:t>
      </w:r>
      <w:r w:rsidRPr="00916B44">
        <w:t xml:space="preserve">] explored the factors influencing mobile banking acceptance in Zambia. The study revealed that the biggest challenge to the acceptance of mobile banking was the perception of the cost of applying security measures. According to the authors, </w:t>
      </w:r>
      <w:r w:rsidRPr="00916B44">
        <w:lastRenderedPageBreak/>
        <w:t xml:space="preserve">minimizing the perceived cost of security precautions may increase adoption intention and avoidance desire. In line with these </w:t>
      </w:r>
      <w:proofErr w:type="gramStart"/>
      <w:r w:rsidRPr="00916B44">
        <w:t>reasoning</w:t>
      </w:r>
      <w:proofErr w:type="gramEnd"/>
      <w:r w:rsidRPr="00916B44">
        <w:t xml:space="preserve">, the following hypotheses can be </w:t>
      </w:r>
      <w:r w:rsidR="004C54C9" w:rsidRPr="00916B44">
        <w:t>suggested as</w:t>
      </w:r>
      <w:r w:rsidRPr="00916B44">
        <w:t>:</w:t>
      </w:r>
    </w:p>
    <w:p w14:paraId="49C2175E" w14:textId="70F28828" w:rsidR="004C3280" w:rsidRPr="00916B44" w:rsidRDefault="004C3280" w:rsidP="004C3280">
      <w:pPr>
        <w:pStyle w:val="Paragraph"/>
        <w:rPr>
          <w:i/>
          <w:iCs/>
        </w:rPr>
      </w:pPr>
      <w:r w:rsidRPr="00916B44">
        <w:rPr>
          <w:i/>
          <w:iCs/>
        </w:rPr>
        <w:t xml:space="preserve">H5: Safeguard cost </w:t>
      </w:r>
      <w:r w:rsidR="004C54C9" w:rsidRPr="00916B44">
        <w:rPr>
          <w:i/>
          <w:iCs/>
        </w:rPr>
        <w:t>has an effect towards</w:t>
      </w:r>
      <w:r w:rsidRPr="00916B44">
        <w:rPr>
          <w:i/>
          <w:iCs/>
        </w:rPr>
        <w:t xml:space="preserve"> avoidance motivation</w:t>
      </w:r>
    </w:p>
    <w:p w14:paraId="539A9DA3" w14:textId="4C46603B" w:rsidR="004C3280" w:rsidRPr="00916B44" w:rsidRDefault="004C3280" w:rsidP="004C3280">
      <w:pPr>
        <w:pStyle w:val="Paragraph"/>
      </w:pPr>
      <w:r w:rsidRPr="00916B44">
        <w:t xml:space="preserve">Self-efficacy concept illustrates an individual's trust in their ability to conduct </w:t>
      </w:r>
      <w:proofErr w:type="gramStart"/>
      <w:r w:rsidRPr="00916B44">
        <w:t>a specific</w:t>
      </w:r>
      <w:proofErr w:type="gramEnd"/>
      <w:r w:rsidRPr="00916B44">
        <w:t xml:space="preserve"> </w:t>
      </w:r>
      <w:proofErr w:type="spellStart"/>
      <w:r w:rsidRPr="00916B44">
        <w:t>behaviour</w:t>
      </w:r>
      <w:proofErr w:type="spellEnd"/>
      <w:r w:rsidRPr="00916B44">
        <w:t xml:space="preserve"> successfully. With regards to TTAT, an individual's </w:t>
      </w:r>
      <w:r w:rsidR="004C54C9" w:rsidRPr="00916B44">
        <w:t>choice</w:t>
      </w:r>
      <w:r w:rsidRPr="00916B44">
        <w:t xml:space="preserve"> to </w:t>
      </w:r>
      <w:proofErr w:type="gramStart"/>
      <w:r w:rsidR="000D1C34" w:rsidRPr="00916B44">
        <w:t>utilized</w:t>
      </w:r>
      <w:proofErr w:type="gramEnd"/>
      <w:r w:rsidRPr="00916B44">
        <w:t xml:space="preserve"> a new technology is </w:t>
      </w:r>
      <w:r w:rsidR="004C54C9" w:rsidRPr="00916B44">
        <w:t>strongly affected</w:t>
      </w:r>
      <w:r w:rsidRPr="00916B44">
        <w:t xml:space="preserve"> by their sense of self-efficacy. </w:t>
      </w:r>
      <w:r w:rsidR="000D1C34" w:rsidRPr="00916B44">
        <w:t>Individuals</w:t>
      </w:r>
      <w:r w:rsidRPr="00916B44">
        <w:t xml:space="preserve"> </w:t>
      </w:r>
      <w:r w:rsidR="000D1C34" w:rsidRPr="00916B44">
        <w:t>are</w:t>
      </w:r>
      <w:r w:rsidRPr="00916B44">
        <w:t xml:space="preserve"> more inclined to adopt </w:t>
      </w:r>
      <w:proofErr w:type="gramStart"/>
      <w:r w:rsidRPr="00916B44">
        <w:t>a technology</w:t>
      </w:r>
      <w:proofErr w:type="gramEnd"/>
      <w:r w:rsidRPr="00916B44">
        <w:t xml:space="preserve"> </w:t>
      </w:r>
      <w:r w:rsidR="000D1C34" w:rsidRPr="00916B44">
        <w:t>as</w:t>
      </w:r>
      <w:r w:rsidRPr="00916B44">
        <w:t xml:space="preserve"> they are </w:t>
      </w:r>
      <w:proofErr w:type="gramStart"/>
      <w:r w:rsidRPr="00916B44">
        <w:t>confidence</w:t>
      </w:r>
      <w:proofErr w:type="gramEnd"/>
      <w:r w:rsidRPr="00916B44">
        <w:t xml:space="preserve"> in their ability to use it safely and successfully. In line with these </w:t>
      </w:r>
      <w:proofErr w:type="gramStart"/>
      <w:r w:rsidRPr="00916B44">
        <w:t>reasoning</w:t>
      </w:r>
      <w:proofErr w:type="gramEnd"/>
      <w:r w:rsidRPr="00916B44">
        <w:t>, the following hypotheses can be pr</w:t>
      </w:r>
      <w:r w:rsidR="004C54C9" w:rsidRPr="00916B44">
        <w:t>esented as</w:t>
      </w:r>
      <w:r w:rsidRPr="00916B44">
        <w:t>:</w:t>
      </w:r>
    </w:p>
    <w:p w14:paraId="6D9E6182" w14:textId="46B40DE4" w:rsidR="004C3280" w:rsidRPr="00916B44" w:rsidRDefault="004C3280" w:rsidP="004C3280">
      <w:pPr>
        <w:pStyle w:val="Paragraph"/>
        <w:rPr>
          <w:i/>
          <w:iCs/>
        </w:rPr>
      </w:pPr>
      <w:r w:rsidRPr="00916B44">
        <w:rPr>
          <w:i/>
          <w:iCs/>
        </w:rPr>
        <w:t xml:space="preserve">H6: Self-efficacy </w:t>
      </w:r>
      <w:r w:rsidR="004C54C9" w:rsidRPr="00916B44">
        <w:rPr>
          <w:i/>
          <w:iCs/>
        </w:rPr>
        <w:t xml:space="preserve">has an effect towards </w:t>
      </w:r>
      <w:r w:rsidRPr="00916B44">
        <w:rPr>
          <w:i/>
          <w:iCs/>
        </w:rPr>
        <w:t>avoidance motivation</w:t>
      </w:r>
    </w:p>
    <w:p w14:paraId="26C41E78" w14:textId="569A6429" w:rsidR="004C3280" w:rsidRPr="00916B44" w:rsidRDefault="004C3280" w:rsidP="004C3280">
      <w:pPr>
        <w:pStyle w:val="Paragraph"/>
      </w:pPr>
      <w:r w:rsidRPr="00916B44">
        <w:t xml:space="preserve">In terms of the TTAT, </w:t>
      </w:r>
      <w:r w:rsidR="001B1713" w:rsidRPr="00916B44">
        <w:t>individual’s</w:t>
      </w:r>
      <w:r w:rsidRPr="00916B44">
        <w:t xml:space="preserve"> avoidance </w:t>
      </w:r>
      <w:proofErr w:type="spellStart"/>
      <w:r w:rsidRPr="00916B44">
        <w:t>behaviour</w:t>
      </w:r>
      <w:proofErr w:type="spellEnd"/>
      <w:r w:rsidRPr="00916B44">
        <w:t xml:space="preserve"> is examined by their avoidance motivation, the severity </w:t>
      </w:r>
      <w:r w:rsidR="000D1C34" w:rsidRPr="00916B44">
        <w:t>in</w:t>
      </w:r>
      <w:r w:rsidRPr="00916B44">
        <w:t xml:space="preserve"> which people recognize the threat triggered by new technology, how effective and expensive the available safeguards are, and how confident they are in their capacity to deal with it.  </w:t>
      </w:r>
      <w:proofErr w:type="gramStart"/>
      <w:r w:rsidRPr="00916B44">
        <w:t>Regarding to</w:t>
      </w:r>
      <w:proofErr w:type="gramEnd"/>
      <w:r w:rsidRPr="00916B44">
        <w:t xml:space="preserve"> the hypothesis, people who observe </w:t>
      </w:r>
      <w:proofErr w:type="gramStart"/>
      <w:r w:rsidRPr="00916B44">
        <w:t>a technology</w:t>
      </w:r>
      <w:proofErr w:type="gramEnd"/>
      <w:r w:rsidRPr="00916B44">
        <w:t xml:space="preserve"> to be more dangerous tend to be motivated to avert it, and this avoidance </w:t>
      </w:r>
      <w:proofErr w:type="gramStart"/>
      <w:r w:rsidRPr="00916B44">
        <w:t>motivate</w:t>
      </w:r>
      <w:proofErr w:type="gramEnd"/>
      <w:r w:rsidRPr="00916B44">
        <w:t xml:space="preserve"> will probably </w:t>
      </w:r>
      <w:proofErr w:type="gramStart"/>
      <w:r w:rsidRPr="00916B44">
        <w:t>cause in</w:t>
      </w:r>
      <w:proofErr w:type="gramEnd"/>
      <w:r w:rsidRPr="00916B44">
        <w:t xml:space="preserve"> avoidance </w:t>
      </w:r>
      <w:proofErr w:type="spellStart"/>
      <w:r w:rsidRPr="00916B44">
        <w:t>behaviour</w:t>
      </w:r>
      <w:proofErr w:type="spellEnd"/>
      <w:r w:rsidRPr="00916B44">
        <w:t xml:space="preserve">. In line with these </w:t>
      </w:r>
      <w:proofErr w:type="gramStart"/>
      <w:r w:rsidRPr="00916B44">
        <w:t>reasoning</w:t>
      </w:r>
      <w:proofErr w:type="gramEnd"/>
      <w:r w:rsidRPr="00916B44">
        <w:t xml:space="preserve">, the following hypothesis can be </w:t>
      </w:r>
      <w:r w:rsidR="004C54C9" w:rsidRPr="00916B44">
        <w:t>suggested</w:t>
      </w:r>
      <w:r w:rsidRPr="00916B44">
        <w:t>:</w:t>
      </w:r>
    </w:p>
    <w:p w14:paraId="1DF20395" w14:textId="6C5BB8FA" w:rsidR="004C3280" w:rsidRPr="00916B44" w:rsidRDefault="004C3280" w:rsidP="004C3280">
      <w:pPr>
        <w:pStyle w:val="Paragraph"/>
        <w:rPr>
          <w:i/>
          <w:iCs/>
        </w:rPr>
      </w:pPr>
      <w:r w:rsidRPr="00916B44">
        <w:rPr>
          <w:i/>
          <w:iCs/>
        </w:rPr>
        <w:t xml:space="preserve">H7: Avoidance motivation </w:t>
      </w:r>
      <w:r w:rsidR="00E93208" w:rsidRPr="00916B44">
        <w:rPr>
          <w:i/>
          <w:iCs/>
        </w:rPr>
        <w:t xml:space="preserve">has an effect </w:t>
      </w:r>
      <w:proofErr w:type="gramStart"/>
      <w:r w:rsidR="00E93208" w:rsidRPr="00916B44">
        <w:rPr>
          <w:i/>
          <w:iCs/>
        </w:rPr>
        <w:t xml:space="preserve">towards </w:t>
      </w:r>
      <w:r w:rsidRPr="00916B44">
        <w:rPr>
          <w:i/>
          <w:iCs/>
        </w:rPr>
        <w:t>on</w:t>
      </w:r>
      <w:proofErr w:type="gramEnd"/>
      <w:r w:rsidRPr="00916B44">
        <w:rPr>
          <w:i/>
          <w:iCs/>
        </w:rPr>
        <w:t xml:space="preserve"> avoidance behavior</w:t>
      </w:r>
    </w:p>
    <w:p w14:paraId="03D980FA" w14:textId="57212A86" w:rsidR="00E93208" w:rsidRPr="00916B44" w:rsidRDefault="00E93208" w:rsidP="004C3280">
      <w:pPr>
        <w:pStyle w:val="Paragraph"/>
        <w:rPr>
          <w:i/>
          <w:iCs/>
        </w:rPr>
      </w:pPr>
      <w:r w:rsidRPr="00916B44">
        <w:rPr>
          <w:noProof/>
          <w:sz w:val="24"/>
        </w:rPr>
        <w:drawing>
          <wp:anchor distT="0" distB="0" distL="114300" distR="114300" simplePos="0" relativeHeight="251659264" behindDoc="0" locked="0" layoutInCell="1" allowOverlap="1" wp14:anchorId="67F78C5C" wp14:editId="4757195E">
            <wp:simplePos x="0" y="0"/>
            <wp:positionH relativeFrom="margin">
              <wp:posOffset>224542</wp:posOffset>
            </wp:positionH>
            <wp:positionV relativeFrom="paragraph">
              <wp:posOffset>209227</wp:posOffset>
            </wp:positionV>
            <wp:extent cx="5160645" cy="3184525"/>
            <wp:effectExtent l="0" t="0" r="1905"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160645" cy="3184525"/>
                    </a:xfrm>
                    <a:prstGeom prst="rect">
                      <a:avLst/>
                    </a:prstGeom>
                  </pic:spPr>
                </pic:pic>
              </a:graphicData>
            </a:graphic>
            <wp14:sizeRelH relativeFrom="margin">
              <wp14:pctWidth>0</wp14:pctWidth>
            </wp14:sizeRelH>
            <wp14:sizeRelV relativeFrom="margin">
              <wp14:pctHeight>0</wp14:pctHeight>
            </wp14:sizeRelV>
          </wp:anchor>
        </w:drawing>
      </w:r>
      <w:r w:rsidR="00905CA4" w:rsidRPr="00916B44">
        <w:t xml:space="preserve">Research model of this study is displayed in </w:t>
      </w:r>
      <w:r w:rsidRPr="00916B44">
        <w:t>Figure 1</w:t>
      </w:r>
      <w:r w:rsidR="00905CA4" w:rsidRPr="00916B44">
        <w:t xml:space="preserve">, which accommodates 7 </w:t>
      </w:r>
      <w:proofErr w:type="gramStart"/>
      <w:r w:rsidR="00905CA4" w:rsidRPr="00916B44">
        <w:t>aforementioned hypotheses</w:t>
      </w:r>
      <w:proofErr w:type="gramEnd"/>
      <w:r w:rsidR="00905CA4" w:rsidRPr="00916B44">
        <w:t>.</w:t>
      </w:r>
      <w:r w:rsidR="00905CA4" w:rsidRPr="00916B44">
        <w:rPr>
          <w:i/>
          <w:iCs/>
        </w:rPr>
        <w:t xml:space="preserve"> </w:t>
      </w:r>
    </w:p>
    <w:p w14:paraId="522BF556" w14:textId="06F76F94" w:rsidR="00327B60" w:rsidRPr="00916B44" w:rsidRDefault="00327B60" w:rsidP="00327B60">
      <w:pPr>
        <w:pStyle w:val="Paragraph"/>
      </w:pPr>
      <w:r w:rsidRPr="00916B44">
        <w:t xml:space="preserve">                                                                </w:t>
      </w:r>
      <w:r w:rsidRPr="00916B44">
        <w:rPr>
          <w:b/>
          <w:caps/>
        </w:rPr>
        <w:t>Figure 1.</w:t>
      </w:r>
      <w:r w:rsidRPr="00916B44">
        <w:t xml:space="preserve"> Research </w:t>
      </w:r>
      <w:r w:rsidR="00F856E9">
        <w:t>m</w:t>
      </w:r>
      <w:r w:rsidRPr="00916B44">
        <w:t>odel</w:t>
      </w:r>
    </w:p>
    <w:p w14:paraId="3A81840E" w14:textId="77777777" w:rsidR="00833459" w:rsidRPr="00916B44" w:rsidRDefault="007102E7" w:rsidP="00833459">
      <w:pPr>
        <w:pStyle w:val="Heading1"/>
      </w:pPr>
      <w:r w:rsidRPr="00916B44">
        <w:t>RESULT</w:t>
      </w:r>
    </w:p>
    <w:p w14:paraId="679D6942" w14:textId="15B3D026" w:rsidR="004C3280" w:rsidRPr="00916B44" w:rsidRDefault="007102E7" w:rsidP="003B6043">
      <w:pPr>
        <w:pStyle w:val="Heading2"/>
      </w:pPr>
      <w:r w:rsidRPr="00916B44">
        <w:t>Measurement Development</w:t>
      </w:r>
    </w:p>
    <w:p w14:paraId="6A699E18" w14:textId="3654058C" w:rsidR="004C3280" w:rsidRPr="00916B44" w:rsidRDefault="00725861" w:rsidP="004C3280">
      <w:pPr>
        <w:pStyle w:val="Paragraph"/>
      </w:pPr>
      <w:r w:rsidRPr="00916B44">
        <w:t xml:space="preserve"> </w:t>
      </w:r>
      <w:r w:rsidR="004C3280" w:rsidRPr="00916B44">
        <w:t xml:space="preserve">A total of 300 respondents who were </w:t>
      </w:r>
      <w:proofErr w:type="spellStart"/>
      <w:r w:rsidR="004C3280" w:rsidRPr="00916B44">
        <w:t>utilised</w:t>
      </w:r>
      <w:proofErr w:type="spellEnd"/>
      <w:r w:rsidR="004C3280" w:rsidRPr="00916B44">
        <w:t xml:space="preserve"> as federated identity platform users submitted the data for the study. Data collected from a randomly selected group of college students using an interactive online questionnaire around 2021. Data has been examined in this study applying the </w:t>
      </w:r>
      <w:r w:rsidR="00BC0626" w:rsidRPr="00916B44">
        <w:t>S</w:t>
      </w:r>
      <w:r w:rsidR="004C3280" w:rsidRPr="00916B44">
        <w:t xml:space="preserve">tructural </w:t>
      </w:r>
      <w:r w:rsidR="00BC0626" w:rsidRPr="00916B44">
        <w:t>E</w:t>
      </w:r>
      <w:r w:rsidR="004C3280" w:rsidRPr="00916B44">
        <w:t xml:space="preserve">quation </w:t>
      </w:r>
      <w:r w:rsidR="00BC0626" w:rsidRPr="00916B44">
        <w:t>M</w:t>
      </w:r>
      <w:r w:rsidR="004C3280" w:rsidRPr="00916B44">
        <w:t xml:space="preserve">odelling (SEM) approach. SEM involves two phases, namely: </w:t>
      </w:r>
    </w:p>
    <w:p w14:paraId="70E2EAD6" w14:textId="21E2D1C4" w:rsidR="004C3280" w:rsidRPr="00916B44" w:rsidRDefault="004C3280" w:rsidP="004C3280">
      <w:pPr>
        <w:pStyle w:val="Paragraph"/>
      </w:pPr>
      <w:r w:rsidRPr="00916B44">
        <w:t>a.</w:t>
      </w:r>
      <w:r w:rsidRPr="00916B44">
        <w:tab/>
        <w:t xml:space="preserve">Confirmatory Factor Analysis (CFA) is used to confirm </w:t>
      </w:r>
      <w:r w:rsidR="004C54C9" w:rsidRPr="00916B44">
        <w:t>validity, i.e</w:t>
      </w:r>
      <w:r w:rsidR="00905CA4" w:rsidRPr="00916B44">
        <w:t>.</w:t>
      </w:r>
      <w:r w:rsidR="004C54C9" w:rsidRPr="00916B44">
        <w:t xml:space="preserve">: </w:t>
      </w:r>
      <w:r w:rsidRPr="00916B44">
        <w:t>construct, convergent, discriminan</w:t>
      </w:r>
      <w:r w:rsidR="004C54C9" w:rsidRPr="00916B44">
        <w:t>t</w:t>
      </w:r>
      <w:r w:rsidRPr="00916B44">
        <w:t>, and composite reliability of the measurement model of all constructs.</w:t>
      </w:r>
    </w:p>
    <w:p w14:paraId="578753A5" w14:textId="1596071A" w:rsidR="00725861" w:rsidRPr="00916B44" w:rsidRDefault="004C3280" w:rsidP="004C3280">
      <w:pPr>
        <w:pStyle w:val="Paragraph"/>
      </w:pPr>
      <w:r w:rsidRPr="00916B44">
        <w:t>b.</w:t>
      </w:r>
      <w:r w:rsidRPr="00916B44">
        <w:tab/>
        <w:t xml:space="preserve">For evaluating hypotheses to model and estimate the </w:t>
      </w:r>
      <w:r w:rsidR="004C54C9" w:rsidRPr="00916B44">
        <w:t>association</w:t>
      </w:r>
      <w:r w:rsidRPr="00916B44">
        <w:t xml:space="preserve"> between the constructs in the study, SEM is used.</w:t>
      </w:r>
    </w:p>
    <w:p w14:paraId="379B1B15" w14:textId="546AB5AA" w:rsidR="00905CA4" w:rsidRPr="00916B44" w:rsidRDefault="00905CA4" w:rsidP="004C3280">
      <w:pPr>
        <w:pStyle w:val="Paragraph"/>
      </w:pPr>
    </w:p>
    <w:p w14:paraId="1CC82E13" w14:textId="469C5748" w:rsidR="00905CA4" w:rsidRPr="00916B44" w:rsidRDefault="00905CA4" w:rsidP="004C3280">
      <w:pPr>
        <w:pStyle w:val="Paragraph"/>
      </w:pPr>
    </w:p>
    <w:p w14:paraId="76CD50D3" w14:textId="2E693876" w:rsidR="00905CA4" w:rsidRPr="00916B44" w:rsidRDefault="00905CA4" w:rsidP="004C3280">
      <w:pPr>
        <w:pStyle w:val="Paragraph"/>
      </w:pPr>
    </w:p>
    <w:p w14:paraId="01B55180" w14:textId="4C6733C7" w:rsidR="0097317A" w:rsidRPr="00916B44" w:rsidRDefault="0097317A" w:rsidP="0097317A">
      <w:pPr>
        <w:pStyle w:val="Paragraph"/>
      </w:pPr>
    </w:p>
    <w:p w14:paraId="4D0761AF" w14:textId="153DBDB0" w:rsidR="00327B60" w:rsidRPr="00916B44" w:rsidRDefault="0097317A" w:rsidP="000D1C34">
      <w:pPr>
        <w:pStyle w:val="Heading2"/>
      </w:pPr>
      <w:r w:rsidRPr="00916B44">
        <w:lastRenderedPageBreak/>
        <w:t>Confirmatory Factor Analysis (CFA)</w:t>
      </w:r>
      <w:r w:rsidR="00327B60" w:rsidRPr="00916B44">
        <w:t xml:space="preserve"> </w:t>
      </w:r>
    </w:p>
    <w:p w14:paraId="24564A3E" w14:textId="7D666BE2" w:rsidR="0097317A" w:rsidRPr="00916B44" w:rsidRDefault="0097317A" w:rsidP="0097317A">
      <w:pPr>
        <w:pStyle w:val="Paragraph"/>
      </w:pPr>
      <w:r w:rsidRPr="00916B44">
        <w:t xml:space="preserve">The value of the Average Variance Extracted (AVE) can be used to evaluate CFA. The AVE value is </w:t>
      </w:r>
      <w:r w:rsidR="000D1C34" w:rsidRPr="00916B44">
        <w:t>reported to satisfy</w:t>
      </w:r>
      <w:r w:rsidRPr="00916B44">
        <w:t xml:space="preserve"> the requirements if it is more than 0.60. The main constructs and sub-constructs' AVE, which </w:t>
      </w:r>
      <w:r w:rsidR="000D1C34" w:rsidRPr="00916B44">
        <w:t>shows</w:t>
      </w:r>
      <w:r w:rsidRPr="00916B44">
        <w:t xml:space="preserve"> convergent validity, and </w:t>
      </w:r>
      <w:r w:rsidR="00C64EEC" w:rsidRPr="00916B44">
        <w:t>C</w:t>
      </w:r>
      <w:r w:rsidRPr="00916B44">
        <w:t xml:space="preserve">omposite </w:t>
      </w:r>
      <w:r w:rsidR="00C64EEC" w:rsidRPr="00916B44">
        <w:t>R</w:t>
      </w:r>
      <w:r w:rsidRPr="00916B44">
        <w:t>eliability (CR), which measures reliability overall, are provided in Table 1.</w:t>
      </w:r>
    </w:p>
    <w:p w14:paraId="42CECBF7" w14:textId="77777777" w:rsidR="00A94FF3" w:rsidRPr="00916B44" w:rsidRDefault="00A94FF3" w:rsidP="0097317A">
      <w:pPr>
        <w:pStyle w:val="Paragraph"/>
      </w:pPr>
    </w:p>
    <w:p w14:paraId="1D6F0C41" w14:textId="77777777" w:rsidR="00A94FF3" w:rsidRPr="00916B44" w:rsidRDefault="00A94FF3" w:rsidP="00A94FF3">
      <w:pPr>
        <w:pStyle w:val="Paragraph"/>
        <w:jc w:val="center"/>
      </w:pPr>
      <w:r w:rsidRPr="00916B44">
        <w:rPr>
          <w:b/>
        </w:rPr>
        <w:t xml:space="preserve">TABLE 1. </w:t>
      </w:r>
      <w:r w:rsidRPr="00916B44">
        <w:t>Average Variance Extracted and Correlation Matrix</w:t>
      </w:r>
    </w:p>
    <w:p w14:paraId="4835CEE3" w14:textId="77777777" w:rsidR="00A94FF3" w:rsidRPr="00916B44" w:rsidRDefault="00A94FF3" w:rsidP="00A94FF3">
      <w:pPr>
        <w:pStyle w:val="Paragraph"/>
        <w:jc w:val="center"/>
        <w:rPr>
          <w:b/>
          <w:bCs/>
        </w:rPr>
      </w:pPr>
    </w:p>
    <w:tbl>
      <w:tblPr>
        <w:tblStyle w:val="TableGrid"/>
        <w:tblW w:w="7920" w:type="dxa"/>
        <w:jc w:val="center"/>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720"/>
        <w:gridCol w:w="630"/>
        <w:gridCol w:w="630"/>
        <w:gridCol w:w="630"/>
        <w:gridCol w:w="630"/>
        <w:gridCol w:w="720"/>
        <w:gridCol w:w="630"/>
        <w:gridCol w:w="630"/>
        <w:gridCol w:w="720"/>
        <w:gridCol w:w="630"/>
        <w:gridCol w:w="720"/>
        <w:gridCol w:w="630"/>
      </w:tblGrid>
      <w:tr w:rsidR="00A94FF3" w:rsidRPr="00916B44" w14:paraId="792BBBFB" w14:textId="77777777" w:rsidTr="00F63844">
        <w:trPr>
          <w:jc w:val="center"/>
        </w:trPr>
        <w:tc>
          <w:tcPr>
            <w:tcW w:w="720" w:type="dxa"/>
            <w:tcBorders>
              <w:bottom w:val="single" w:sz="4" w:space="0" w:color="auto"/>
            </w:tcBorders>
          </w:tcPr>
          <w:p w14:paraId="534EB9EC" w14:textId="77777777" w:rsidR="00A94FF3" w:rsidRPr="00916B44" w:rsidRDefault="00A94FF3" w:rsidP="00F63844">
            <w:pPr>
              <w:rPr>
                <w:b/>
                <w:bCs/>
                <w:sz w:val="18"/>
                <w:szCs w:val="18"/>
              </w:rPr>
            </w:pPr>
          </w:p>
        </w:tc>
        <w:tc>
          <w:tcPr>
            <w:tcW w:w="630" w:type="dxa"/>
            <w:tcBorders>
              <w:bottom w:val="single" w:sz="4" w:space="0" w:color="auto"/>
            </w:tcBorders>
          </w:tcPr>
          <w:p w14:paraId="0E3F7C50" w14:textId="77777777" w:rsidR="00A94FF3" w:rsidRPr="00916B44" w:rsidRDefault="00A94FF3" w:rsidP="00F63844">
            <w:pPr>
              <w:rPr>
                <w:b/>
                <w:bCs/>
                <w:sz w:val="18"/>
                <w:szCs w:val="18"/>
              </w:rPr>
            </w:pPr>
            <w:r w:rsidRPr="00916B44">
              <w:rPr>
                <w:b/>
                <w:bCs/>
                <w:sz w:val="18"/>
                <w:szCs w:val="18"/>
              </w:rPr>
              <w:t>AVE</w:t>
            </w:r>
          </w:p>
        </w:tc>
        <w:tc>
          <w:tcPr>
            <w:tcW w:w="630" w:type="dxa"/>
            <w:tcBorders>
              <w:bottom w:val="single" w:sz="4" w:space="0" w:color="auto"/>
            </w:tcBorders>
          </w:tcPr>
          <w:p w14:paraId="3490B9EB" w14:textId="77777777" w:rsidR="00A94FF3" w:rsidRPr="00916B44" w:rsidRDefault="00A94FF3" w:rsidP="00F63844">
            <w:pPr>
              <w:rPr>
                <w:b/>
                <w:bCs/>
                <w:sz w:val="18"/>
                <w:szCs w:val="18"/>
              </w:rPr>
            </w:pPr>
            <w:r w:rsidRPr="00916B44">
              <w:rPr>
                <w:b/>
                <w:bCs/>
                <w:sz w:val="18"/>
                <w:szCs w:val="18"/>
              </w:rPr>
              <w:t>CR</w:t>
            </w:r>
          </w:p>
        </w:tc>
        <w:tc>
          <w:tcPr>
            <w:tcW w:w="630" w:type="dxa"/>
            <w:tcBorders>
              <w:bottom w:val="single" w:sz="4" w:space="0" w:color="auto"/>
            </w:tcBorders>
          </w:tcPr>
          <w:p w14:paraId="2F393055" w14:textId="77777777" w:rsidR="00A94FF3" w:rsidRPr="00916B44" w:rsidRDefault="00A94FF3" w:rsidP="00F63844">
            <w:pPr>
              <w:rPr>
                <w:b/>
                <w:bCs/>
                <w:sz w:val="18"/>
                <w:szCs w:val="18"/>
              </w:rPr>
            </w:pPr>
            <w:r w:rsidRPr="00916B44">
              <w:rPr>
                <w:b/>
                <w:bCs/>
                <w:sz w:val="18"/>
                <w:szCs w:val="18"/>
              </w:rPr>
              <w:t>MSV</w:t>
            </w:r>
          </w:p>
        </w:tc>
        <w:tc>
          <w:tcPr>
            <w:tcW w:w="630" w:type="dxa"/>
            <w:tcBorders>
              <w:bottom w:val="single" w:sz="4" w:space="0" w:color="auto"/>
            </w:tcBorders>
          </w:tcPr>
          <w:p w14:paraId="3FFFFD0D" w14:textId="77777777" w:rsidR="00A94FF3" w:rsidRPr="00916B44" w:rsidRDefault="00A94FF3" w:rsidP="00F63844">
            <w:pPr>
              <w:rPr>
                <w:b/>
                <w:bCs/>
                <w:sz w:val="18"/>
                <w:szCs w:val="18"/>
              </w:rPr>
            </w:pPr>
            <w:r w:rsidRPr="00916B44">
              <w:rPr>
                <w:b/>
                <w:bCs/>
                <w:sz w:val="18"/>
                <w:szCs w:val="18"/>
              </w:rPr>
              <w:t>AVB</w:t>
            </w:r>
          </w:p>
        </w:tc>
        <w:tc>
          <w:tcPr>
            <w:tcW w:w="720" w:type="dxa"/>
            <w:tcBorders>
              <w:bottom w:val="single" w:sz="4" w:space="0" w:color="auto"/>
            </w:tcBorders>
          </w:tcPr>
          <w:p w14:paraId="5A9BC333" w14:textId="77777777" w:rsidR="00A94FF3" w:rsidRPr="00916B44" w:rsidRDefault="00A94FF3" w:rsidP="00F63844">
            <w:pPr>
              <w:rPr>
                <w:b/>
                <w:bCs/>
                <w:sz w:val="18"/>
                <w:szCs w:val="18"/>
              </w:rPr>
            </w:pPr>
            <w:r w:rsidRPr="00916B44">
              <w:rPr>
                <w:b/>
                <w:bCs/>
                <w:sz w:val="18"/>
                <w:szCs w:val="18"/>
              </w:rPr>
              <w:t>AVM</w:t>
            </w:r>
          </w:p>
        </w:tc>
        <w:tc>
          <w:tcPr>
            <w:tcW w:w="630" w:type="dxa"/>
            <w:tcBorders>
              <w:bottom w:val="single" w:sz="4" w:space="0" w:color="auto"/>
            </w:tcBorders>
          </w:tcPr>
          <w:p w14:paraId="249C4F73" w14:textId="77777777" w:rsidR="00A94FF3" w:rsidRPr="00916B44" w:rsidRDefault="00A94FF3" w:rsidP="00F63844">
            <w:pPr>
              <w:rPr>
                <w:b/>
                <w:bCs/>
                <w:sz w:val="18"/>
                <w:szCs w:val="18"/>
              </w:rPr>
            </w:pPr>
            <w:r w:rsidRPr="00916B44">
              <w:rPr>
                <w:b/>
                <w:bCs/>
                <w:sz w:val="18"/>
                <w:szCs w:val="18"/>
              </w:rPr>
              <w:t>SEF</w:t>
            </w:r>
          </w:p>
        </w:tc>
        <w:tc>
          <w:tcPr>
            <w:tcW w:w="630" w:type="dxa"/>
            <w:tcBorders>
              <w:bottom w:val="single" w:sz="4" w:space="0" w:color="auto"/>
            </w:tcBorders>
          </w:tcPr>
          <w:p w14:paraId="1BA0B30A" w14:textId="77777777" w:rsidR="00A94FF3" w:rsidRPr="00916B44" w:rsidRDefault="00A94FF3" w:rsidP="00F63844">
            <w:pPr>
              <w:rPr>
                <w:b/>
                <w:bCs/>
                <w:sz w:val="18"/>
                <w:szCs w:val="18"/>
              </w:rPr>
            </w:pPr>
            <w:r w:rsidRPr="00916B44">
              <w:rPr>
                <w:b/>
                <w:bCs/>
                <w:sz w:val="18"/>
                <w:szCs w:val="18"/>
              </w:rPr>
              <w:t>SC</w:t>
            </w:r>
          </w:p>
        </w:tc>
        <w:tc>
          <w:tcPr>
            <w:tcW w:w="720" w:type="dxa"/>
            <w:tcBorders>
              <w:bottom w:val="single" w:sz="4" w:space="0" w:color="auto"/>
            </w:tcBorders>
          </w:tcPr>
          <w:p w14:paraId="7F014C50" w14:textId="77777777" w:rsidR="00A94FF3" w:rsidRPr="00916B44" w:rsidRDefault="00A94FF3" w:rsidP="00F63844">
            <w:pPr>
              <w:rPr>
                <w:b/>
                <w:bCs/>
                <w:sz w:val="18"/>
                <w:szCs w:val="18"/>
              </w:rPr>
            </w:pPr>
            <w:r w:rsidRPr="00916B44">
              <w:rPr>
                <w:b/>
                <w:bCs/>
                <w:sz w:val="18"/>
                <w:szCs w:val="18"/>
              </w:rPr>
              <w:t>SE</w:t>
            </w:r>
          </w:p>
        </w:tc>
        <w:tc>
          <w:tcPr>
            <w:tcW w:w="630" w:type="dxa"/>
            <w:tcBorders>
              <w:bottom w:val="single" w:sz="4" w:space="0" w:color="auto"/>
            </w:tcBorders>
          </w:tcPr>
          <w:p w14:paraId="6FD9966A" w14:textId="77777777" w:rsidR="00A94FF3" w:rsidRPr="00916B44" w:rsidRDefault="00A94FF3" w:rsidP="00F63844">
            <w:pPr>
              <w:rPr>
                <w:b/>
                <w:bCs/>
                <w:sz w:val="18"/>
                <w:szCs w:val="18"/>
              </w:rPr>
            </w:pPr>
            <w:r w:rsidRPr="00916B44">
              <w:rPr>
                <w:b/>
                <w:bCs/>
                <w:sz w:val="18"/>
                <w:szCs w:val="18"/>
              </w:rPr>
              <w:t>PT</w:t>
            </w:r>
          </w:p>
        </w:tc>
        <w:tc>
          <w:tcPr>
            <w:tcW w:w="720" w:type="dxa"/>
            <w:tcBorders>
              <w:bottom w:val="single" w:sz="4" w:space="0" w:color="auto"/>
            </w:tcBorders>
          </w:tcPr>
          <w:p w14:paraId="096C5C5E" w14:textId="77777777" w:rsidR="00A94FF3" w:rsidRPr="00916B44" w:rsidRDefault="00A94FF3" w:rsidP="00F63844">
            <w:pPr>
              <w:rPr>
                <w:b/>
                <w:bCs/>
                <w:sz w:val="18"/>
                <w:szCs w:val="18"/>
              </w:rPr>
            </w:pPr>
            <w:r w:rsidRPr="00916B44">
              <w:rPr>
                <w:b/>
                <w:bCs/>
                <w:sz w:val="18"/>
                <w:szCs w:val="18"/>
              </w:rPr>
              <w:t>PSUS</w:t>
            </w:r>
          </w:p>
        </w:tc>
        <w:tc>
          <w:tcPr>
            <w:tcW w:w="630" w:type="dxa"/>
            <w:tcBorders>
              <w:bottom w:val="single" w:sz="4" w:space="0" w:color="auto"/>
            </w:tcBorders>
          </w:tcPr>
          <w:p w14:paraId="1D203F5E" w14:textId="77777777" w:rsidR="00A94FF3" w:rsidRPr="00916B44" w:rsidRDefault="00A94FF3" w:rsidP="00F63844">
            <w:pPr>
              <w:rPr>
                <w:b/>
                <w:bCs/>
                <w:sz w:val="18"/>
                <w:szCs w:val="18"/>
              </w:rPr>
            </w:pPr>
            <w:r w:rsidRPr="00916B44">
              <w:rPr>
                <w:b/>
                <w:bCs/>
                <w:sz w:val="18"/>
                <w:szCs w:val="18"/>
              </w:rPr>
              <w:t>PS</w:t>
            </w:r>
          </w:p>
        </w:tc>
      </w:tr>
      <w:tr w:rsidR="00A94FF3" w:rsidRPr="00916B44" w14:paraId="547FE785" w14:textId="77777777" w:rsidTr="00F63844">
        <w:trPr>
          <w:jc w:val="center"/>
        </w:trPr>
        <w:tc>
          <w:tcPr>
            <w:tcW w:w="720" w:type="dxa"/>
            <w:tcBorders>
              <w:top w:val="single" w:sz="4" w:space="0" w:color="auto"/>
              <w:bottom w:val="nil"/>
            </w:tcBorders>
          </w:tcPr>
          <w:p w14:paraId="1DD78D4A" w14:textId="77777777" w:rsidR="00A94FF3" w:rsidRPr="00916B44" w:rsidRDefault="00A94FF3" w:rsidP="00F63844">
            <w:pPr>
              <w:rPr>
                <w:sz w:val="18"/>
                <w:szCs w:val="18"/>
              </w:rPr>
            </w:pPr>
            <w:r w:rsidRPr="00916B44">
              <w:rPr>
                <w:sz w:val="18"/>
                <w:szCs w:val="18"/>
              </w:rPr>
              <w:t>AVB</w:t>
            </w:r>
          </w:p>
        </w:tc>
        <w:tc>
          <w:tcPr>
            <w:tcW w:w="630" w:type="dxa"/>
            <w:tcBorders>
              <w:top w:val="single" w:sz="4" w:space="0" w:color="auto"/>
              <w:bottom w:val="nil"/>
            </w:tcBorders>
          </w:tcPr>
          <w:p w14:paraId="71540228" w14:textId="77777777" w:rsidR="00A94FF3" w:rsidRPr="00916B44" w:rsidRDefault="00A94FF3" w:rsidP="00F63844">
            <w:pPr>
              <w:rPr>
                <w:sz w:val="18"/>
                <w:szCs w:val="18"/>
              </w:rPr>
            </w:pPr>
            <w:r w:rsidRPr="00916B44">
              <w:rPr>
                <w:sz w:val="18"/>
                <w:szCs w:val="18"/>
              </w:rPr>
              <w:t>0.885</w:t>
            </w:r>
          </w:p>
        </w:tc>
        <w:tc>
          <w:tcPr>
            <w:tcW w:w="630" w:type="dxa"/>
            <w:tcBorders>
              <w:top w:val="single" w:sz="4" w:space="0" w:color="auto"/>
              <w:bottom w:val="nil"/>
            </w:tcBorders>
          </w:tcPr>
          <w:p w14:paraId="3EE3B42A" w14:textId="77777777" w:rsidR="00A94FF3" w:rsidRPr="00916B44" w:rsidRDefault="00A94FF3" w:rsidP="00F63844">
            <w:pPr>
              <w:rPr>
                <w:sz w:val="18"/>
                <w:szCs w:val="18"/>
              </w:rPr>
            </w:pPr>
            <w:r w:rsidRPr="00916B44">
              <w:rPr>
                <w:sz w:val="18"/>
                <w:szCs w:val="18"/>
              </w:rPr>
              <w:t>0.955</w:t>
            </w:r>
          </w:p>
        </w:tc>
        <w:tc>
          <w:tcPr>
            <w:tcW w:w="630" w:type="dxa"/>
            <w:tcBorders>
              <w:top w:val="single" w:sz="4" w:space="0" w:color="auto"/>
              <w:bottom w:val="nil"/>
            </w:tcBorders>
          </w:tcPr>
          <w:p w14:paraId="40837E02" w14:textId="77777777" w:rsidR="00A94FF3" w:rsidRPr="00916B44" w:rsidRDefault="00A94FF3" w:rsidP="00F63844">
            <w:pPr>
              <w:rPr>
                <w:sz w:val="18"/>
                <w:szCs w:val="18"/>
              </w:rPr>
            </w:pPr>
            <w:r w:rsidRPr="00916B44">
              <w:rPr>
                <w:sz w:val="18"/>
                <w:szCs w:val="18"/>
              </w:rPr>
              <w:t>0.112</w:t>
            </w:r>
          </w:p>
        </w:tc>
        <w:tc>
          <w:tcPr>
            <w:tcW w:w="630" w:type="dxa"/>
            <w:tcBorders>
              <w:top w:val="single" w:sz="4" w:space="0" w:color="auto"/>
              <w:bottom w:val="nil"/>
            </w:tcBorders>
          </w:tcPr>
          <w:p w14:paraId="0F85E8E6" w14:textId="77777777" w:rsidR="00A94FF3" w:rsidRPr="00916B44" w:rsidRDefault="00A94FF3" w:rsidP="00F63844">
            <w:pPr>
              <w:rPr>
                <w:b/>
                <w:bCs/>
                <w:sz w:val="18"/>
                <w:szCs w:val="18"/>
              </w:rPr>
            </w:pPr>
            <w:r w:rsidRPr="00916B44">
              <w:rPr>
                <w:b/>
                <w:bCs/>
                <w:sz w:val="18"/>
                <w:szCs w:val="18"/>
              </w:rPr>
              <w:t>0.722</w:t>
            </w:r>
          </w:p>
        </w:tc>
        <w:tc>
          <w:tcPr>
            <w:tcW w:w="720" w:type="dxa"/>
            <w:tcBorders>
              <w:top w:val="single" w:sz="4" w:space="0" w:color="auto"/>
              <w:bottom w:val="nil"/>
            </w:tcBorders>
          </w:tcPr>
          <w:p w14:paraId="1F446EB0" w14:textId="77777777" w:rsidR="00A94FF3" w:rsidRPr="00916B44" w:rsidRDefault="00A94FF3" w:rsidP="00F63844">
            <w:pPr>
              <w:rPr>
                <w:sz w:val="18"/>
                <w:szCs w:val="18"/>
              </w:rPr>
            </w:pPr>
          </w:p>
        </w:tc>
        <w:tc>
          <w:tcPr>
            <w:tcW w:w="630" w:type="dxa"/>
            <w:tcBorders>
              <w:top w:val="single" w:sz="4" w:space="0" w:color="auto"/>
              <w:bottom w:val="nil"/>
            </w:tcBorders>
          </w:tcPr>
          <w:p w14:paraId="1F571315" w14:textId="77777777" w:rsidR="00A94FF3" w:rsidRPr="00916B44" w:rsidRDefault="00A94FF3" w:rsidP="00F63844">
            <w:pPr>
              <w:rPr>
                <w:sz w:val="18"/>
                <w:szCs w:val="18"/>
              </w:rPr>
            </w:pPr>
          </w:p>
        </w:tc>
        <w:tc>
          <w:tcPr>
            <w:tcW w:w="630" w:type="dxa"/>
            <w:tcBorders>
              <w:top w:val="single" w:sz="4" w:space="0" w:color="auto"/>
              <w:bottom w:val="nil"/>
            </w:tcBorders>
          </w:tcPr>
          <w:p w14:paraId="6A83C87F" w14:textId="77777777" w:rsidR="00A94FF3" w:rsidRPr="00916B44" w:rsidRDefault="00A94FF3" w:rsidP="00F63844">
            <w:pPr>
              <w:rPr>
                <w:sz w:val="18"/>
                <w:szCs w:val="18"/>
              </w:rPr>
            </w:pPr>
          </w:p>
        </w:tc>
        <w:tc>
          <w:tcPr>
            <w:tcW w:w="720" w:type="dxa"/>
            <w:tcBorders>
              <w:top w:val="single" w:sz="4" w:space="0" w:color="auto"/>
              <w:bottom w:val="nil"/>
            </w:tcBorders>
          </w:tcPr>
          <w:p w14:paraId="5CAF8EFF" w14:textId="77777777" w:rsidR="00A94FF3" w:rsidRPr="00916B44" w:rsidRDefault="00A94FF3" w:rsidP="00F63844">
            <w:pPr>
              <w:rPr>
                <w:sz w:val="18"/>
                <w:szCs w:val="18"/>
              </w:rPr>
            </w:pPr>
          </w:p>
        </w:tc>
        <w:tc>
          <w:tcPr>
            <w:tcW w:w="630" w:type="dxa"/>
            <w:tcBorders>
              <w:top w:val="single" w:sz="4" w:space="0" w:color="auto"/>
              <w:bottom w:val="nil"/>
            </w:tcBorders>
          </w:tcPr>
          <w:p w14:paraId="560DA4D4" w14:textId="77777777" w:rsidR="00A94FF3" w:rsidRPr="00916B44" w:rsidRDefault="00A94FF3" w:rsidP="00F63844">
            <w:pPr>
              <w:rPr>
                <w:sz w:val="18"/>
                <w:szCs w:val="18"/>
              </w:rPr>
            </w:pPr>
          </w:p>
        </w:tc>
        <w:tc>
          <w:tcPr>
            <w:tcW w:w="720" w:type="dxa"/>
            <w:tcBorders>
              <w:top w:val="single" w:sz="4" w:space="0" w:color="auto"/>
              <w:bottom w:val="nil"/>
            </w:tcBorders>
          </w:tcPr>
          <w:p w14:paraId="64792AD6" w14:textId="77777777" w:rsidR="00A94FF3" w:rsidRPr="00916B44" w:rsidRDefault="00A94FF3" w:rsidP="00F63844">
            <w:pPr>
              <w:rPr>
                <w:sz w:val="18"/>
                <w:szCs w:val="18"/>
              </w:rPr>
            </w:pPr>
          </w:p>
        </w:tc>
        <w:tc>
          <w:tcPr>
            <w:tcW w:w="630" w:type="dxa"/>
            <w:tcBorders>
              <w:top w:val="single" w:sz="4" w:space="0" w:color="auto"/>
              <w:bottom w:val="nil"/>
            </w:tcBorders>
          </w:tcPr>
          <w:p w14:paraId="176D3B12" w14:textId="77777777" w:rsidR="00A94FF3" w:rsidRPr="00916B44" w:rsidRDefault="00A94FF3" w:rsidP="00F63844">
            <w:pPr>
              <w:rPr>
                <w:sz w:val="18"/>
                <w:szCs w:val="18"/>
              </w:rPr>
            </w:pPr>
          </w:p>
        </w:tc>
      </w:tr>
      <w:tr w:rsidR="00A94FF3" w:rsidRPr="00916B44" w14:paraId="280279FA" w14:textId="77777777" w:rsidTr="00F63844">
        <w:trPr>
          <w:jc w:val="center"/>
        </w:trPr>
        <w:tc>
          <w:tcPr>
            <w:tcW w:w="720" w:type="dxa"/>
            <w:tcBorders>
              <w:top w:val="nil"/>
              <w:bottom w:val="nil"/>
            </w:tcBorders>
          </w:tcPr>
          <w:p w14:paraId="49E1CC2E" w14:textId="77777777" w:rsidR="00A94FF3" w:rsidRPr="00916B44" w:rsidRDefault="00A94FF3" w:rsidP="00F63844">
            <w:pPr>
              <w:rPr>
                <w:sz w:val="18"/>
                <w:szCs w:val="18"/>
              </w:rPr>
            </w:pPr>
            <w:r w:rsidRPr="00916B44">
              <w:rPr>
                <w:sz w:val="18"/>
                <w:szCs w:val="18"/>
              </w:rPr>
              <w:t>AVM</w:t>
            </w:r>
          </w:p>
        </w:tc>
        <w:tc>
          <w:tcPr>
            <w:tcW w:w="630" w:type="dxa"/>
            <w:tcBorders>
              <w:top w:val="nil"/>
              <w:bottom w:val="nil"/>
            </w:tcBorders>
          </w:tcPr>
          <w:p w14:paraId="7662EC01" w14:textId="77777777" w:rsidR="00A94FF3" w:rsidRPr="00916B44" w:rsidRDefault="00A94FF3" w:rsidP="00F63844">
            <w:pPr>
              <w:rPr>
                <w:sz w:val="18"/>
                <w:szCs w:val="18"/>
              </w:rPr>
            </w:pPr>
            <w:r w:rsidRPr="00916B44">
              <w:rPr>
                <w:sz w:val="18"/>
                <w:szCs w:val="18"/>
              </w:rPr>
              <w:t>0.791</w:t>
            </w:r>
          </w:p>
        </w:tc>
        <w:tc>
          <w:tcPr>
            <w:tcW w:w="630" w:type="dxa"/>
            <w:tcBorders>
              <w:top w:val="nil"/>
              <w:bottom w:val="nil"/>
            </w:tcBorders>
          </w:tcPr>
          <w:p w14:paraId="4C04E6C3" w14:textId="77777777" w:rsidR="00A94FF3" w:rsidRPr="00916B44" w:rsidRDefault="00A94FF3" w:rsidP="00F63844">
            <w:pPr>
              <w:rPr>
                <w:sz w:val="18"/>
                <w:szCs w:val="18"/>
              </w:rPr>
            </w:pPr>
            <w:r w:rsidRPr="00916B44">
              <w:rPr>
                <w:sz w:val="18"/>
                <w:szCs w:val="18"/>
              </w:rPr>
              <w:t>0.873</w:t>
            </w:r>
          </w:p>
        </w:tc>
        <w:tc>
          <w:tcPr>
            <w:tcW w:w="630" w:type="dxa"/>
            <w:tcBorders>
              <w:top w:val="nil"/>
              <w:bottom w:val="nil"/>
            </w:tcBorders>
          </w:tcPr>
          <w:p w14:paraId="73159F2D" w14:textId="77777777" w:rsidR="00A94FF3" w:rsidRPr="00916B44" w:rsidRDefault="00A94FF3" w:rsidP="00F63844">
            <w:pPr>
              <w:rPr>
                <w:sz w:val="18"/>
                <w:szCs w:val="18"/>
              </w:rPr>
            </w:pPr>
            <w:r w:rsidRPr="00916B44">
              <w:rPr>
                <w:sz w:val="18"/>
                <w:szCs w:val="18"/>
              </w:rPr>
              <w:t>0.381</w:t>
            </w:r>
          </w:p>
        </w:tc>
        <w:tc>
          <w:tcPr>
            <w:tcW w:w="630" w:type="dxa"/>
            <w:tcBorders>
              <w:top w:val="nil"/>
              <w:bottom w:val="nil"/>
            </w:tcBorders>
          </w:tcPr>
          <w:p w14:paraId="1F888779" w14:textId="77777777" w:rsidR="00A94FF3" w:rsidRPr="00916B44" w:rsidRDefault="00A94FF3" w:rsidP="00F63844">
            <w:pPr>
              <w:rPr>
                <w:sz w:val="18"/>
                <w:szCs w:val="18"/>
              </w:rPr>
            </w:pPr>
            <w:r w:rsidRPr="00916B44">
              <w:rPr>
                <w:sz w:val="18"/>
                <w:szCs w:val="18"/>
              </w:rPr>
              <w:t>0.435</w:t>
            </w:r>
          </w:p>
        </w:tc>
        <w:tc>
          <w:tcPr>
            <w:tcW w:w="720" w:type="dxa"/>
            <w:tcBorders>
              <w:top w:val="nil"/>
              <w:bottom w:val="nil"/>
            </w:tcBorders>
          </w:tcPr>
          <w:p w14:paraId="53C1E5D4" w14:textId="77777777" w:rsidR="00A94FF3" w:rsidRPr="00916B44" w:rsidRDefault="00A94FF3" w:rsidP="00F63844">
            <w:pPr>
              <w:rPr>
                <w:b/>
                <w:bCs/>
                <w:sz w:val="18"/>
                <w:szCs w:val="18"/>
              </w:rPr>
            </w:pPr>
            <w:r w:rsidRPr="00916B44">
              <w:rPr>
                <w:b/>
                <w:bCs/>
                <w:sz w:val="18"/>
                <w:szCs w:val="18"/>
              </w:rPr>
              <w:t>0.845</w:t>
            </w:r>
          </w:p>
        </w:tc>
        <w:tc>
          <w:tcPr>
            <w:tcW w:w="630" w:type="dxa"/>
            <w:tcBorders>
              <w:top w:val="nil"/>
              <w:bottom w:val="nil"/>
            </w:tcBorders>
          </w:tcPr>
          <w:p w14:paraId="509ACAAF" w14:textId="77777777" w:rsidR="00A94FF3" w:rsidRPr="00916B44" w:rsidRDefault="00A94FF3" w:rsidP="00F63844">
            <w:pPr>
              <w:rPr>
                <w:sz w:val="18"/>
                <w:szCs w:val="18"/>
              </w:rPr>
            </w:pPr>
          </w:p>
        </w:tc>
        <w:tc>
          <w:tcPr>
            <w:tcW w:w="630" w:type="dxa"/>
            <w:tcBorders>
              <w:top w:val="nil"/>
              <w:bottom w:val="nil"/>
            </w:tcBorders>
          </w:tcPr>
          <w:p w14:paraId="5D5E7F27" w14:textId="77777777" w:rsidR="00A94FF3" w:rsidRPr="00916B44" w:rsidRDefault="00A94FF3" w:rsidP="00F63844">
            <w:pPr>
              <w:rPr>
                <w:sz w:val="18"/>
                <w:szCs w:val="18"/>
              </w:rPr>
            </w:pPr>
          </w:p>
        </w:tc>
        <w:tc>
          <w:tcPr>
            <w:tcW w:w="720" w:type="dxa"/>
            <w:tcBorders>
              <w:top w:val="nil"/>
              <w:bottom w:val="nil"/>
            </w:tcBorders>
          </w:tcPr>
          <w:p w14:paraId="0D40E45F" w14:textId="77777777" w:rsidR="00A94FF3" w:rsidRPr="00916B44" w:rsidRDefault="00A94FF3" w:rsidP="00F63844">
            <w:pPr>
              <w:rPr>
                <w:sz w:val="18"/>
                <w:szCs w:val="18"/>
              </w:rPr>
            </w:pPr>
          </w:p>
        </w:tc>
        <w:tc>
          <w:tcPr>
            <w:tcW w:w="630" w:type="dxa"/>
            <w:tcBorders>
              <w:top w:val="nil"/>
              <w:bottom w:val="nil"/>
            </w:tcBorders>
          </w:tcPr>
          <w:p w14:paraId="0D85C4E4" w14:textId="77777777" w:rsidR="00A94FF3" w:rsidRPr="00916B44" w:rsidRDefault="00A94FF3" w:rsidP="00F63844">
            <w:pPr>
              <w:rPr>
                <w:sz w:val="18"/>
                <w:szCs w:val="18"/>
              </w:rPr>
            </w:pPr>
          </w:p>
        </w:tc>
        <w:tc>
          <w:tcPr>
            <w:tcW w:w="720" w:type="dxa"/>
            <w:tcBorders>
              <w:top w:val="nil"/>
              <w:bottom w:val="nil"/>
            </w:tcBorders>
          </w:tcPr>
          <w:p w14:paraId="5FDF1107" w14:textId="77777777" w:rsidR="00A94FF3" w:rsidRPr="00916B44" w:rsidRDefault="00A94FF3" w:rsidP="00F63844">
            <w:pPr>
              <w:rPr>
                <w:sz w:val="18"/>
                <w:szCs w:val="18"/>
              </w:rPr>
            </w:pPr>
          </w:p>
        </w:tc>
        <w:tc>
          <w:tcPr>
            <w:tcW w:w="630" w:type="dxa"/>
            <w:tcBorders>
              <w:top w:val="nil"/>
              <w:bottom w:val="nil"/>
            </w:tcBorders>
          </w:tcPr>
          <w:p w14:paraId="0B9D2E36" w14:textId="77777777" w:rsidR="00A94FF3" w:rsidRPr="00916B44" w:rsidRDefault="00A94FF3" w:rsidP="00F63844">
            <w:pPr>
              <w:rPr>
                <w:sz w:val="18"/>
                <w:szCs w:val="18"/>
              </w:rPr>
            </w:pPr>
          </w:p>
        </w:tc>
      </w:tr>
      <w:tr w:rsidR="00A94FF3" w:rsidRPr="00916B44" w14:paraId="29E0070B" w14:textId="77777777" w:rsidTr="00F63844">
        <w:trPr>
          <w:jc w:val="center"/>
        </w:trPr>
        <w:tc>
          <w:tcPr>
            <w:tcW w:w="720" w:type="dxa"/>
            <w:tcBorders>
              <w:top w:val="nil"/>
              <w:bottom w:val="nil"/>
            </w:tcBorders>
          </w:tcPr>
          <w:p w14:paraId="020E33AE" w14:textId="77777777" w:rsidR="00A94FF3" w:rsidRPr="00916B44" w:rsidRDefault="00A94FF3" w:rsidP="00F63844">
            <w:pPr>
              <w:rPr>
                <w:sz w:val="18"/>
                <w:szCs w:val="18"/>
              </w:rPr>
            </w:pPr>
            <w:r w:rsidRPr="00916B44">
              <w:rPr>
                <w:sz w:val="18"/>
                <w:szCs w:val="18"/>
              </w:rPr>
              <w:t>SEF</w:t>
            </w:r>
          </w:p>
        </w:tc>
        <w:tc>
          <w:tcPr>
            <w:tcW w:w="630" w:type="dxa"/>
            <w:tcBorders>
              <w:top w:val="nil"/>
              <w:bottom w:val="nil"/>
            </w:tcBorders>
          </w:tcPr>
          <w:p w14:paraId="75E1551A" w14:textId="77777777" w:rsidR="00A94FF3" w:rsidRPr="00916B44" w:rsidRDefault="00A94FF3" w:rsidP="00F63844">
            <w:pPr>
              <w:rPr>
                <w:sz w:val="18"/>
                <w:szCs w:val="18"/>
              </w:rPr>
            </w:pPr>
            <w:r w:rsidRPr="00916B44">
              <w:rPr>
                <w:sz w:val="18"/>
                <w:szCs w:val="18"/>
              </w:rPr>
              <w:t>0.622</w:t>
            </w:r>
          </w:p>
        </w:tc>
        <w:tc>
          <w:tcPr>
            <w:tcW w:w="630" w:type="dxa"/>
            <w:tcBorders>
              <w:top w:val="nil"/>
              <w:bottom w:val="nil"/>
            </w:tcBorders>
          </w:tcPr>
          <w:p w14:paraId="608ABDCF" w14:textId="77777777" w:rsidR="00A94FF3" w:rsidRPr="00916B44" w:rsidRDefault="00A94FF3" w:rsidP="00F63844">
            <w:pPr>
              <w:rPr>
                <w:sz w:val="18"/>
                <w:szCs w:val="18"/>
              </w:rPr>
            </w:pPr>
            <w:r w:rsidRPr="00916B44">
              <w:rPr>
                <w:sz w:val="18"/>
                <w:szCs w:val="18"/>
              </w:rPr>
              <w:t>0.811</w:t>
            </w:r>
          </w:p>
        </w:tc>
        <w:tc>
          <w:tcPr>
            <w:tcW w:w="630" w:type="dxa"/>
            <w:tcBorders>
              <w:top w:val="nil"/>
              <w:bottom w:val="nil"/>
            </w:tcBorders>
          </w:tcPr>
          <w:p w14:paraId="45A0863D" w14:textId="77777777" w:rsidR="00A94FF3" w:rsidRPr="00916B44" w:rsidRDefault="00A94FF3" w:rsidP="00F63844">
            <w:pPr>
              <w:rPr>
                <w:sz w:val="18"/>
                <w:szCs w:val="18"/>
              </w:rPr>
            </w:pPr>
            <w:r w:rsidRPr="00916B44">
              <w:rPr>
                <w:sz w:val="18"/>
                <w:szCs w:val="18"/>
              </w:rPr>
              <w:t>0.212</w:t>
            </w:r>
          </w:p>
        </w:tc>
        <w:tc>
          <w:tcPr>
            <w:tcW w:w="630" w:type="dxa"/>
            <w:tcBorders>
              <w:top w:val="nil"/>
              <w:bottom w:val="nil"/>
            </w:tcBorders>
          </w:tcPr>
          <w:p w14:paraId="3A4ABC69" w14:textId="77777777" w:rsidR="00A94FF3" w:rsidRPr="00916B44" w:rsidRDefault="00A94FF3" w:rsidP="00F63844">
            <w:pPr>
              <w:rPr>
                <w:sz w:val="18"/>
                <w:szCs w:val="18"/>
              </w:rPr>
            </w:pPr>
            <w:r w:rsidRPr="00916B44">
              <w:rPr>
                <w:sz w:val="18"/>
                <w:szCs w:val="18"/>
              </w:rPr>
              <w:t>0.345</w:t>
            </w:r>
          </w:p>
        </w:tc>
        <w:tc>
          <w:tcPr>
            <w:tcW w:w="720" w:type="dxa"/>
            <w:tcBorders>
              <w:top w:val="nil"/>
              <w:bottom w:val="nil"/>
            </w:tcBorders>
          </w:tcPr>
          <w:p w14:paraId="602AD159" w14:textId="77777777" w:rsidR="00A94FF3" w:rsidRPr="00916B44" w:rsidRDefault="00A94FF3" w:rsidP="00F63844">
            <w:pPr>
              <w:rPr>
                <w:sz w:val="18"/>
                <w:szCs w:val="18"/>
              </w:rPr>
            </w:pPr>
            <w:r w:rsidRPr="00916B44">
              <w:rPr>
                <w:sz w:val="18"/>
                <w:szCs w:val="18"/>
              </w:rPr>
              <w:t>0.332</w:t>
            </w:r>
          </w:p>
        </w:tc>
        <w:tc>
          <w:tcPr>
            <w:tcW w:w="630" w:type="dxa"/>
            <w:tcBorders>
              <w:top w:val="nil"/>
              <w:bottom w:val="nil"/>
            </w:tcBorders>
          </w:tcPr>
          <w:p w14:paraId="65AE2EED" w14:textId="77777777" w:rsidR="00A94FF3" w:rsidRPr="00916B44" w:rsidRDefault="00A94FF3" w:rsidP="00F63844">
            <w:pPr>
              <w:rPr>
                <w:b/>
                <w:bCs/>
                <w:sz w:val="18"/>
                <w:szCs w:val="18"/>
              </w:rPr>
            </w:pPr>
            <w:r w:rsidRPr="00916B44">
              <w:rPr>
                <w:b/>
                <w:bCs/>
                <w:sz w:val="18"/>
                <w:szCs w:val="18"/>
              </w:rPr>
              <w:t>0.722</w:t>
            </w:r>
          </w:p>
        </w:tc>
        <w:tc>
          <w:tcPr>
            <w:tcW w:w="630" w:type="dxa"/>
            <w:tcBorders>
              <w:top w:val="nil"/>
              <w:bottom w:val="nil"/>
            </w:tcBorders>
          </w:tcPr>
          <w:p w14:paraId="664B3401" w14:textId="77777777" w:rsidR="00A94FF3" w:rsidRPr="00916B44" w:rsidRDefault="00A94FF3" w:rsidP="00F63844">
            <w:pPr>
              <w:rPr>
                <w:sz w:val="18"/>
                <w:szCs w:val="18"/>
              </w:rPr>
            </w:pPr>
          </w:p>
        </w:tc>
        <w:tc>
          <w:tcPr>
            <w:tcW w:w="720" w:type="dxa"/>
            <w:tcBorders>
              <w:top w:val="nil"/>
              <w:bottom w:val="nil"/>
            </w:tcBorders>
          </w:tcPr>
          <w:p w14:paraId="6E16F881" w14:textId="77777777" w:rsidR="00A94FF3" w:rsidRPr="00916B44" w:rsidRDefault="00A94FF3" w:rsidP="00F63844">
            <w:pPr>
              <w:rPr>
                <w:sz w:val="18"/>
                <w:szCs w:val="18"/>
              </w:rPr>
            </w:pPr>
          </w:p>
        </w:tc>
        <w:tc>
          <w:tcPr>
            <w:tcW w:w="630" w:type="dxa"/>
            <w:tcBorders>
              <w:top w:val="nil"/>
              <w:bottom w:val="nil"/>
            </w:tcBorders>
          </w:tcPr>
          <w:p w14:paraId="02486D85" w14:textId="77777777" w:rsidR="00A94FF3" w:rsidRPr="00916B44" w:rsidRDefault="00A94FF3" w:rsidP="00F63844">
            <w:pPr>
              <w:rPr>
                <w:sz w:val="18"/>
                <w:szCs w:val="18"/>
              </w:rPr>
            </w:pPr>
          </w:p>
        </w:tc>
        <w:tc>
          <w:tcPr>
            <w:tcW w:w="720" w:type="dxa"/>
            <w:tcBorders>
              <w:top w:val="nil"/>
              <w:bottom w:val="nil"/>
            </w:tcBorders>
          </w:tcPr>
          <w:p w14:paraId="2F9E3626" w14:textId="77777777" w:rsidR="00A94FF3" w:rsidRPr="00916B44" w:rsidRDefault="00A94FF3" w:rsidP="00F63844">
            <w:pPr>
              <w:rPr>
                <w:sz w:val="18"/>
                <w:szCs w:val="18"/>
              </w:rPr>
            </w:pPr>
          </w:p>
        </w:tc>
        <w:tc>
          <w:tcPr>
            <w:tcW w:w="630" w:type="dxa"/>
            <w:tcBorders>
              <w:top w:val="nil"/>
              <w:bottom w:val="nil"/>
            </w:tcBorders>
          </w:tcPr>
          <w:p w14:paraId="63901770" w14:textId="77777777" w:rsidR="00A94FF3" w:rsidRPr="00916B44" w:rsidRDefault="00A94FF3" w:rsidP="00F63844">
            <w:pPr>
              <w:rPr>
                <w:sz w:val="18"/>
                <w:szCs w:val="18"/>
              </w:rPr>
            </w:pPr>
          </w:p>
        </w:tc>
      </w:tr>
      <w:tr w:rsidR="00A94FF3" w:rsidRPr="00916B44" w14:paraId="2C7FEF8B" w14:textId="77777777" w:rsidTr="00F63844">
        <w:trPr>
          <w:jc w:val="center"/>
        </w:trPr>
        <w:tc>
          <w:tcPr>
            <w:tcW w:w="720" w:type="dxa"/>
            <w:tcBorders>
              <w:top w:val="nil"/>
              <w:bottom w:val="nil"/>
            </w:tcBorders>
          </w:tcPr>
          <w:p w14:paraId="127B054B" w14:textId="77777777" w:rsidR="00A94FF3" w:rsidRPr="00916B44" w:rsidRDefault="00A94FF3" w:rsidP="00F63844">
            <w:pPr>
              <w:rPr>
                <w:sz w:val="18"/>
                <w:szCs w:val="18"/>
              </w:rPr>
            </w:pPr>
            <w:r w:rsidRPr="00916B44">
              <w:rPr>
                <w:sz w:val="18"/>
                <w:szCs w:val="18"/>
              </w:rPr>
              <w:t>SC</w:t>
            </w:r>
          </w:p>
        </w:tc>
        <w:tc>
          <w:tcPr>
            <w:tcW w:w="630" w:type="dxa"/>
            <w:tcBorders>
              <w:top w:val="nil"/>
              <w:bottom w:val="nil"/>
            </w:tcBorders>
          </w:tcPr>
          <w:p w14:paraId="1486CEFD" w14:textId="77777777" w:rsidR="00A94FF3" w:rsidRPr="00916B44" w:rsidRDefault="00A94FF3" w:rsidP="00F63844">
            <w:pPr>
              <w:rPr>
                <w:sz w:val="18"/>
                <w:szCs w:val="18"/>
              </w:rPr>
            </w:pPr>
            <w:r w:rsidRPr="00916B44">
              <w:rPr>
                <w:sz w:val="18"/>
                <w:szCs w:val="18"/>
              </w:rPr>
              <w:t>0.828</w:t>
            </w:r>
          </w:p>
        </w:tc>
        <w:tc>
          <w:tcPr>
            <w:tcW w:w="630" w:type="dxa"/>
            <w:tcBorders>
              <w:top w:val="nil"/>
              <w:bottom w:val="nil"/>
            </w:tcBorders>
          </w:tcPr>
          <w:p w14:paraId="12BF70FE" w14:textId="77777777" w:rsidR="00A94FF3" w:rsidRPr="00916B44" w:rsidRDefault="00A94FF3" w:rsidP="00F63844">
            <w:pPr>
              <w:rPr>
                <w:sz w:val="18"/>
                <w:szCs w:val="18"/>
              </w:rPr>
            </w:pPr>
            <w:r w:rsidRPr="00916B44">
              <w:rPr>
                <w:sz w:val="18"/>
                <w:szCs w:val="18"/>
              </w:rPr>
              <w:t>0.926</w:t>
            </w:r>
          </w:p>
        </w:tc>
        <w:tc>
          <w:tcPr>
            <w:tcW w:w="630" w:type="dxa"/>
            <w:tcBorders>
              <w:top w:val="nil"/>
              <w:bottom w:val="nil"/>
            </w:tcBorders>
          </w:tcPr>
          <w:p w14:paraId="555E72C6" w14:textId="77777777" w:rsidR="00A94FF3" w:rsidRPr="00916B44" w:rsidRDefault="00A94FF3" w:rsidP="00F63844">
            <w:pPr>
              <w:rPr>
                <w:sz w:val="18"/>
                <w:szCs w:val="18"/>
              </w:rPr>
            </w:pPr>
            <w:r w:rsidRPr="00916B44">
              <w:rPr>
                <w:sz w:val="18"/>
                <w:szCs w:val="18"/>
              </w:rPr>
              <w:t>0.316</w:t>
            </w:r>
          </w:p>
        </w:tc>
        <w:tc>
          <w:tcPr>
            <w:tcW w:w="630" w:type="dxa"/>
            <w:tcBorders>
              <w:top w:val="nil"/>
              <w:bottom w:val="nil"/>
            </w:tcBorders>
          </w:tcPr>
          <w:p w14:paraId="2366001B" w14:textId="77777777" w:rsidR="00A94FF3" w:rsidRPr="00916B44" w:rsidRDefault="00A94FF3" w:rsidP="00F63844">
            <w:pPr>
              <w:rPr>
                <w:sz w:val="18"/>
                <w:szCs w:val="18"/>
              </w:rPr>
            </w:pPr>
            <w:r w:rsidRPr="00916B44">
              <w:rPr>
                <w:sz w:val="18"/>
                <w:szCs w:val="18"/>
              </w:rPr>
              <w:t>0.212</w:t>
            </w:r>
          </w:p>
        </w:tc>
        <w:tc>
          <w:tcPr>
            <w:tcW w:w="720" w:type="dxa"/>
            <w:tcBorders>
              <w:top w:val="nil"/>
              <w:bottom w:val="nil"/>
            </w:tcBorders>
          </w:tcPr>
          <w:p w14:paraId="1B1ECE0C" w14:textId="77777777" w:rsidR="00A94FF3" w:rsidRPr="00916B44" w:rsidRDefault="00A94FF3" w:rsidP="00F63844">
            <w:pPr>
              <w:rPr>
                <w:sz w:val="18"/>
                <w:szCs w:val="18"/>
              </w:rPr>
            </w:pPr>
            <w:r w:rsidRPr="00916B44">
              <w:rPr>
                <w:sz w:val="18"/>
                <w:szCs w:val="18"/>
              </w:rPr>
              <w:t>0.581</w:t>
            </w:r>
          </w:p>
        </w:tc>
        <w:tc>
          <w:tcPr>
            <w:tcW w:w="630" w:type="dxa"/>
            <w:tcBorders>
              <w:top w:val="nil"/>
              <w:bottom w:val="nil"/>
            </w:tcBorders>
          </w:tcPr>
          <w:p w14:paraId="07D36BB8" w14:textId="77777777" w:rsidR="00A94FF3" w:rsidRPr="00916B44" w:rsidRDefault="00A94FF3" w:rsidP="00F63844">
            <w:pPr>
              <w:rPr>
                <w:sz w:val="18"/>
                <w:szCs w:val="18"/>
              </w:rPr>
            </w:pPr>
            <w:r w:rsidRPr="00916B44">
              <w:rPr>
                <w:sz w:val="18"/>
                <w:szCs w:val="18"/>
              </w:rPr>
              <w:t>0.002</w:t>
            </w:r>
          </w:p>
        </w:tc>
        <w:tc>
          <w:tcPr>
            <w:tcW w:w="630" w:type="dxa"/>
            <w:tcBorders>
              <w:top w:val="nil"/>
              <w:bottom w:val="nil"/>
            </w:tcBorders>
          </w:tcPr>
          <w:p w14:paraId="54D81EA6" w14:textId="77777777" w:rsidR="00A94FF3" w:rsidRPr="00916B44" w:rsidRDefault="00A94FF3" w:rsidP="00F63844">
            <w:pPr>
              <w:rPr>
                <w:b/>
                <w:bCs/>
                <w:sz w:val="18"/>
                <w:szCs w:val="18"/>
              </w:rPr>
            </w:pPr>
            <w:r w:rsidRPr="00916B44">
              <w:rPr>
                <w:b/>
                <w:bCs/>
                <w:sz w:val="18"/>
                <w:szCs w:val="18"/>
              </w:rPr>
              <w:t>0.867</w:t>
            </w:r>
          </w:p>
        </w:tc>
        <w:tc>
          <w:tcPr>
            <w:tcW w:w="720" w:type="dxa"/>
            <w:tcBorders>
              <w:top w:val="nil"/>
              <w:bottom w:val="nil"/>
            </w:tcBorders>
          </w:tcPr>
          <w:p w14:paraId="021CB7FA" w14:textId="77777777" w:rsidR="00A94FF3" w:rsidRPr="00916B44" w:rsidRDefault="00A94FF3" w:rsidP="00F63844">
            <w:pPr>
              <w:rPr>
                <w:sz w:val="18"/>
                <w:szCs w:val="18"/>
              </w:rPr>
            </w:pPr>
          </w:p>
        </w:tc>
        <w:tc>
          <w:tcPr>
            <w:tcW w:w="630" w:type="dxa"/>
            <w:tcBorders>
              <w:top w:val="nil"/>
              <w:bottom w:val="nil"/>
            </w:tcBorders>
          </w:tcPr>
          <w:p w14:paraId="22CA93FD" w14:textId="77777777" w:rsidR="00A94FF3" w:rsidRPr="00916B44" w:rsidRDefault="00A94FF3" w:rsidP="00F63844">
            <w:pPr>
              <w:rPr>
                <w:sz w:val="18"/>
                <w:szCs w:val="18"/>
              </w:rPr>
            </w:pPr>
          </w:p>
        </w:tc>
        <w:tc>
          <w:tcPr>
            <w:tcW w:w="720" w:type="dxa"/>
            <w:tcBorders>
              <w:top w:val="nil"/>
              <w:bottom w:val="nil"/>
            </w:tcBorders>
          </w:tcPr>
          <w:p w14:paraId="509C2428" w14:textId="77777777" w:rsidR="00A94FF3" w:rsidRPr="00916B44" w:rsidRDefault="00A94FF3" w:rsidP="00F63844">
            <w:pPr>
              <w:rPr>
                <w:sz w:val="18"/>
                <w:szCs w:val="18"/>
              </w:rPr>
            </w:pPr>
          </w:p>
        </w:tc>
        <w:tc>
          <w:tcPr>
            <w:tcW w:w="630" w:type="dxa"/>
            <w:tcBorders>
              <w:top w:val="nil"/>
              <w:bottom w:val="nil"/>
            </w:tcBorders>
          </w:tcPr>
          <w:p w14:paraId="1123FBCF" w14:textId="77777777" w:rsidR="00A94FF3" w:rsidRPr="00916B44" w:rsidRDefault="00A94FF3" w:rsidP="00F63844">
            <w:pPr>
              <w:rPr>
                <w:sz w:val="18"/>
                <w:szCs w:val="18"/>
              </w:rPr>
            </w:pPr>
          </w:p>
        </w:tc>
      </w:tr>
      <w:tr w:rsidR="00A94FF3" w:rsidRPr="00916B44" w14:paraId="59587788" w14:textId="77777777" w:rsidTr="00F63844">
        <w:trPr>
          <w:jc w:val="center"/>
        </w:trPr>
        <w:tc>
          <w:tcPr>
            <w:tcW w:w="720" w:type="dxa"/>
            <w:tcBorders>
              <w:top w:val="nil"/>
              <w:bottom w:val="nil"/>
            </w:tcBorders>
          </w:tcPr>
          <w:p w14:paraId="43157BF1" w14:textId="77777777" w:rsidR="00A94FF3" w:rsidRPr="00916B44" w:rsidRDefault="00A94FF3" w:rsidP="00F63844">
            <w:pPr>
              <w:rPr>
                <w:sz w:val="18"/>
                <w:szCs w:val="18"/>
              </w:rPr>
            </w:pPr>
            <w:r w:rsidRPr="00916B44">
              <w:rPr>
                <w:sz w:val="18"/>
                <w:szCs w:val="18"/>
              </w:rPr>
              <w:t>SE</w:t>
            </w:r>
          </w:p>
        </w:tc>
        <w:tc>
          <w:tcPr>
            <w:tcW w:w="630" w:type="dxa"/>
            <w:tcBorders>
              <w:top w:val="nil"/>
              <w:bottom w:val="nil"/>
            </w:tcBorders>
          </w:tcPr>
          <w:p w14:paraId="2A409B3A" w14:textId="77777777" w:rsidR="00A94FF3" w:rsidRPr="00916B44" w:rsidRDefault="00A94FF3" w:rsidP="00F63844">
            <w:pPr>
              <w:rPr>
                <w:sz w:val="18"/>
                <w:szCs w:val="18"/>
              </w:rPr>
            </w:pPr>
            <w:r w:rsidRPr="00916B44">
              <w:rPr>
                <w:sz w:val="18"/>
                <w:szCs w:val="18"/>
              </w:rPr>
              <w:t>0.732</w:t>
            </w:r>
          </w:p>
        </w:tc>
        <w:tc>
          <w:tcPr>
            <w:tcW w:w="630" w:type="dxa"/>
            <w:tcBorders>
              <w:top w:val="nil"/>
              <w:bottom w:val="nil"/>
            </w:tcBorders>
          </w:tcPr>
          <w:p w14:paraId="0B8FCF46" w14:textId="77777777" w:rsidR="00A94FF3" w:rsidRPr="00916B44" w:rsidRDefault="00A94FF3" w:rsidP="00F63844">
            <w:pPr>
              <w:rPr>
                <w:sz w:val="18"/>
                <w:szCs w:val="18"/>
              </w:rPr>
            </w:pPr>
            <w:r w:rsidRPr="00916B44">
              <w:rPr>
                <w:sz w:val="18"/>
                <w:szCs w:val="18"/>
              </w:rPr>
              <w:t>0.813</w:t>
            </w:r>
          </w:p>
        </w:tc>
        <w:tc>
          <w:tcPr>
            <w:tcW w:w="630" w:type="dxa"/>
            <w:tcBorders>
              <w:top w:val="nil"/>
              <w:bottom w:val="nil"/>
            </w:tcBorders>
          </w:tcPr>
          <w:p w14:paraId="270F63AF" w14:textId="77777777" w:rsidR="00A94FF3" w:rsidRPr="00916B44" w:rsidRDefault="00A94FF3" w:rsidP="00F63844">
            <w:pPr>
              <w:rPr>
                <w:sz w:val="18"/>
                <w:szCs w:val="18"/>
              </w:rPr>
            </w:pPr>
            <w:r w:rsidRPr="00916B44">
              <w:rPr>
                <w:sz w:val="18"/>
                <w:szCs w:val="18"/>
              </w:rPr>
              <w:t>0.278</w:t>
            </w:r>
          </w:p>
        </w:tc>
        <w:tc>
          <w:tcPr>
            <w:tcW w:w="630" w:type="dxa"/>
            <w:tcBorders>
              <w:top w:val="nil"/>
              <w:bottom w:val="nil"/>
            </w:tcBorders>
          </w:tcPr>
          <w:p w14:paraId="146FED58" w14:textId="77777777" w:rsidR="00A94FF3" w:rsidRPr="00916B44" w:rsidRDefault="00A94FF3" w:rsidP="00F63844">
            <w:pPr>
              <w:rPr>
                <w:sz w:val="18"/>
                <w:szCs w:val="18"/>
              </w:rPr>
            </w:pPr>
            <w:r w:rsidRPr="00916B44">
              <w:rPr>
                <w:sz w:val="18"/>
                <w:szCs w:val="18"/>
              </w:rPr>
              <w:t>0.376</w:t>
            </w:r>
          </w:p>
        </w:tc>
        <w:tc>
          <w:tcPr>
            <w:tcW w:w="720" w:type="dxa"/>
            <w:tcBorders>
              <w:top w:val="nil"/>
              <w:bottom w:val="nil"/>
            </w:tcBorders>
          </w:tcPr>
          <w:p w14:paraId="24F1085C" w14:textId="77777777" w:rsidR="00A94FF3" w:rsidRPr="00916B44" w:rsidRDefault="00A94FF3" w:rsidP="00F63844">
            <w:pPr>
              <w:rPr>
                <w:sz w:val="18"/>
                <w:szCs w:val="18"/>
              </w:rPr>
            </w:pPr>
            <w:r w:rsidRPr="00916B44">
              <w:rPr>
                <w:sz w:val="18"/>
                <w:szCs w:val="18"/>
              </w:rPr>
              <w:t>0.221</w:t>
            </w:r>
          </w:p>
        </w:tc>
        <w:tc>
          <w:tcPr>
            <w:tcW w:w="630" w:type="dxa"/>
            <w:tcBorders>
              <w:top w:val="nil"/>
              <w:bottom w:val="nil"/>
            </w:tcBorders>
          </w:tcPr>
          <w:p w14:paraId="4DDA7E86" w14:textId="77777777" w:rsidR="00A94FF3" w:rsidRPr="00916B44" w:rsidRDefault="00A94FF3" w:rsidP="00F63844">
            <w:pPr>
              <w:rPr>
                <w:sz w:val="18"/>
                <w:szCs w:val="18"/>
              </w:rPr>
            </w:pPr>
            <w:r w:rsidRPr="00916B44">
              <w:rPr>
                <w:sz w:val="18"/>
                <w:szCs w:val="18"/>
              </w:rPr>
              <w:t>0.113</w:t>
            </w:r>
          </w:p>
        </w:tc>
        <w:tc>
          <w:tcPr>
            <w:tcW w:w="630" w:type="dxa"/>
            <w:tcBorders>
              <w:top w:val="nil"/>
              <w:bottom w:val="nil"/>
            </w:tcBorders>
          </w:tcPr>
          <w:p w14:paraId="5234B0FF" w14:textId="77777777" w:rsidR="00A94FF3" w:rsidRPr="00916B44" w:rsidRDefault="00A94FF3" w:rsidP="00F63844">
            <w:pPr>
              <w:rPr>
                <w:sz w:val="18"/>
                <w:szCs w:val="18"/>
              </w:rPr>
            </w:pPr>
            <w:r w:rsidRPr="00916B44">
              <w:rPr>
                <w:sz w:val="18"/>
                <w:szCs w:val="18"/>
              </w:rPr>
              <w:t>0.207</w:t>
            </w:r>
          </w:p>
        </w:tc>
        <w:tc>
          <w:tcPr>
            <w:tcW w:w="720" w:type="dxa"/>
            <w:tcBorders>
              <w:top w:val="nil"/>
              <w:bottom w:val="nil"/>
            </w:tcBorders>
          </w:tcPr>
          <w:p w14:paraId="4A770A11" w14:textId="77777777" w:rsidR="00A94FF3" w:rsidRPr="00916B44" w:rsidRDefault="00A94FF3" w:rsidP="00F63844">
            <w:pPr>
              <w:rPr>
                <w:b/>
                <w:bCs/>
                <w:sz w:val="18"/>
                <w:szCs w:val="18"/>
              </w:rPr>
            </w:pPr>
            <w:r w:rsidRPr="00916B44">
              <w:rPr>
                <w:b/>
                <w:bCs/>
                <w:sz w:val="18"/>
                <w:szCs w:val="18"/>
              </w:rPr>
              <w:t>0.642</w:t>
            </w:r>
          </w:p>
        </w:tc>
        <w:tc>
          <w:tcPr>
            <w:tcW w:w="630" w:type="dxa"/>
            <w:tcBorders>
              <w:top w:val="nil"/>
              <w:bottom w:val="nil"/>
            </w:tcBorders>
          </w:tcPr>
          <w:p w14:paraId="53CA0970" w14:textId="77777777" w:rsidR="00A94FF3" w:rsidRPr="00916B44" w:rsidRDefault="00A94FF3" w:rsidP="00F63844">
            <w:pPr>
              <w:rPr>
                <w:sz w:val="18"/>
                <w:szCs w:val="18"/>
              </w:rPr>
            </w:pPr>
          </w:p>
        </w:tc>
        <w:tc>
          <w:tcPr>
            <w:tcW w:w="720" w:type="dxa"/>
            <w:tcBorders>
              <w:top w:val="nil"/>
              <w:bottom w:val="nil"/>
            </w:tcBorders>
          </w:tcPr>
          <w:p w14:paraId="08D8F0AC" w14:textId="77777777" w:rsidR="00A94FF3" w:rsidRPr="00916B44" w:rsidRDefault="00A94FF3" w:rsidP="00F63844">
            <w:pPr>
              <w:rPr>
                <w:sz w:val="18"/>
                <w:szCs w:val="18"/>
              </w:rPr>
            </w:pPr>
          </w:p>
        </w:tc>
        <w:tc>
          <w:tcPr>
            <w:tcW w:w="630" w:type="dxa"/>
            <w:tcBorders>
              <w:top w:val="nil"/>
              <w:bottom w:val="nil"/>
            </w:tcBorders>
          </w:tcPr>
          <w:p w14:paraId="0595A7F1" w14:textId="77777777" w:rsidR="00A94FF3" w:rsidRPr="00916B44" w:rsidRDefault="00A94FF3" w:rsidP="00F63844">
            <w:pPr>
              <w:rPr>
                <w:sz w:val="18"/>
                <w:szCs w:val="18"/>
              </w:rPr>
            </w:pPr>
          </w:p>
        </w:tc>
      </w:tr>
      <w:tr w:rsidR="00A94FF3" w:rsidRPr="00916B44" w14:paraId="145BB9D8" w14:textId="77777777" w:rsidTr="00F63844">
        <w:trPr>
          <w:jc w:val="center"/>
        </w:trPr>
        <w:tc>
          <w:tcPr>
            <w:tcW w:w="720" w:type="dxa"/>
            <w:tcBorders>
              <w:top w:val="nil"/>
              <w:bottom w:val="nil"/>
            </w:tcBorders>
          </w:tcPr>
          <w:p w14:paraId="31EE71FA" w14:textId="77777777" w:rsidR="00A94FF3" w:rsidRPr="00916B44" w:rsidRDefault="00A94FF3" w:rsidP="00F63844">
            <w:pPr>
              <w:rPr>
                <w:sz w:val="18"/>
                <w:szCs w:val="18"/>
              </w:rPr>
            </w:pPr>
            <w:r w:rsidRPr="00916B44">
              <w:rPr>
                <w:sz w:val="18"/>
                <w:szCs w:val="18"/>
              </w:rPr>
              <w:t>PT</w:t>
            </w:r>
          </w:p>
        </w:tc>
        <w:tc>
          <w:tcPr>
            <w:tcW w:w="630" w:type="dxa"/>
            <w:tcBorders>
              <w:top w:val="nil"/>
              <w:bottom w:val="nil"/>
            </w:tcBorders>
          </w:tcPr>
          <w:p w14:paraId="239747EF" w14:textId="77777777" w:rsidR="00A94FF3" w:rsidRPr="00916B44" w:rsidRDefault="00A94FF3" w:rsidP="00F63844">
            <w:pPr>
              <w:rPr>
                <w:sz w:val="18"/>
                <w:szCs w:val="18"/>
              </w:rPr>
            </w:pPr>
            <w:r w:rsidRPr="00916B44">
              <w:rPr>
                <w:sz w:val="18"/>
                <w:szCs w:val="18"/>
              </w:rPr>
              <w:t>0.894</w:t>
            </w:r>
          </w:p>
        </w:tc>
        <w:tc>
          <w:tcPr>
            <w:tcW w:w="630" w:type="dxa"/>
            <w:tcBorders>
              <w:top w:val="nil"/>
              <w:bottom w:val="nil"/>
            </w:tcBorders>
          </w:tcPr>
          <w:p w14:paraId="7DAF5391" w14:textId="77777777" w:rsidR="00A94FF3" w:rsidRPr="00916B44" w:rsidRDefault="00A94FF3" w:rsidP="00F63844">
            <w:pPr>
              <w:rPr>
                <w:sz w:val="18"/>
                <w:szCs w:val="18"/>
              </w:rPr>
            </w:pPr>
            <w:r w:rsidRPr="00916B44">
              <w:rPr>
                <w:sz w:val="18"/>
                <w:szCs w:val="18"/>
              </w:rPr>
              <w:t>0.923</w:t>
            </w:r>
          </w:p>
        </w:tc>
        <w:tc>
          <w:tcPr>
            <w:tcW w:w="630" w:type="dxa"/>
            <w:tcBorders>
              <w:top w:val="nil"/>
              <w:bottom w:val="nil"/>
            </w:tcBorders>
          </w:tcPr>
          <w:p w14:paraId="4A25E746" w14:textId="77777777" w:rsidR="00A94FF3" w:rsidRPr="00916B44" w:rsidRDefault="00A94FF3" w:rsidP="00F63844">
            <w:pPr>
              <w:rPr>
                <w:sz w:val="18"/>
                <w:szCs w:val="18"/>
              </w:rPr>
            </w:pPr>
            <w:r w:rsidRPr="00916B44">
              <w:rPr>
                <w:sz w:val="18"/>
                <w:szCs w:val="18"/>
              </w:rPr>
              <w:t>0.476</w:t>
            </w:r>
          </w:p>
        </w:tc>
        <w:tc>
          <w:tcPr>
            <w:tcW w:w="630" w:type="dxa"/>
            <w:tcBorders>
              <w:top w:val="nil"/>
              <w:bottom w:val="nil"/>
            </w:tcBorders>
          </w:tcPr>
          <w:p w14:paraId="2B263D2D" w14:textId="77777777" w:rsidR="00A94FF3" w:rsidRPr="00916B44" w:rsidRDefault="00A94FF3" w:rsidP="00F63844">
            <w:pPr>
              <w:rPr>
                <w:sz w:val="18"/>
                <w:szCs w:val="18"/>
              </w:rPr>
            </w:pPr>
            <w:r w:rsidRPr="00916B44">
              <w:rPr>
                <w:sz w:val="18"/>
                <w:szCs w:val="18"/>
              </w:rPr>
              <w:t>0.052</w:t>
            </w:r>
          </w:p>
        </w:tc>
        <w:tc>
          <w:tcPr>
            <w:tcW w:w="720" w:type="dxa"/>
            <w:tcBorders>
              <w:top w:val="nil"/>
              <w:bottom w:val="nil"/>
            </w:tcBorders>
          </w:tcPr>
          <w:p w14:paraId="7505AB88" w14:textId="77777777" w:rsidR="00A94FF3" w:rsidRPr="00916B44" w:rsidRDefault="00A94FF3" w:rsidP="00F63844">
            <w:pPr>
              <w:rPr>
                <w:sz w:val="18"/>
                <w:szCs w:val="18"/>
              </w:rPr>
            </w:pPr>
            <w:r w:rsidRPr="00916B44">
              <w:rPr>
                <w:sz w:val="18"/>
                <w:szCs w:val="18"/>
              </w:rPr>
              <w:t>0.111</w:t>
            </w:r>
          </w:p>
        </w:tc>
        <w:tc>
          <w:tcPr>
            <w:tcW w:w="630" w:type="dxa"/>
            <w:tcBorders>
              <w:top w:val="nil"/>
              <w:bottom w:val="nil"/>
            </w:tcBorders>
          </w:tcPr>
          <w:p w14:paraId="7592657B" w14:textId="77777777" w:rsidR="00A94FF3" w:rsidRPr="00916B44" w:rsidRDefault="00A94FF3" w:rsidP="00F63844">
            <w:pPr>
              <w:rPr>
                <w:sz w:val="18"/>
                <w:szCs w:val="18"/>
              </w:rPr>
            </w:pPr>
            <w:r w:rsidRPr="00916B44">
              <w:rPr>
                <w:sz w:val="18"/>
                <w:szCs w:val="18"/>
              </w:rPr>
              <w:t>0.430</w:t>
            </w:r>
          </w:p>
        </w:tc>
        <w:tc>
          <w:tcPr>
            <w:tcW w:w="630" w:type="dxa"/>
            <w:tcBorders>
              <w:top w:val="nil"/>
              <w:bottom w:val="nil"/>
            </w:tcBorders>
          </w:tcPr>
          <w:p w14:paraId="0C4C213D" w14:textId="77777777" w:rsidR="00A94FF3" w:rsidRPr="00916B44" w:rsidRDefault="00A94FF3" w:rsidP="00F63844">
            <w:pPr>
              <w:rPr>
                <w:sz w:val="18"/>
                <w:szCs w:val="18"/>
              </w:rPr>
            </w:pPr>
            <w:r w:rsidRPr="00916B44">
              <w:rPr>
                <w:sz w:val="18"/>
                <w:szCs w:val="18"/>
              </w:rPr>
              <w:t>0.055</w:t>
            </w:r>
          </w:p>
        </w:tc>
        <w:tc>
          <w:tcPr>
            <w:tcW w:w="720" w:type="dxa"/>
            <w:tcBorders>
              <w:top w:val="nil"/>
              <w:bottom w:val="nil"/>
            </w:tcBorders>
          </w:tcPr>
          <w:p w14:paraId="5FA3D6E2" w14:textId="77777777" w:rsidR="00A94FF3" w:rsidRPr="00916B44" w:rsidRDefault="00A94FF3" w:rsidP="00F63844">
            <w:pPr>
              <w:rPr>
                <w:sz w:val="18"/>
                <w:szCs w:val="18"/>
              </w:rPr>
            </w:pPr>
            <w:r w:rsidRPr="00916B44">
              <w:rPr>
                <w:sz w:val="18"/>
                <w:szCs w:val="18"/>
              </w:rPr>
              <w:t>0.255</w:t>
            </w:r>
          </w:p>
        </w:tc>
        <w:tc>
          <w:tcPr>
            <w:tcW w:w="630" w:type="dxa"/>
            <w:tcBorders>
              <w:top w:val="nil"/>
              <w:bottom w:val="nil"/>
            </w:tcBorders>
          </w:tcPr>
          <w:p w14:paraId="2B777F02" w14:textId="77777777" w:rsidR="00A94FF3" w:rsidRPr="00916B44" w:rsidRDefault="00A94FF3" w:rsidP="00F63844">
            <w:pPr>
              <w:rPr>
                <w:b/>
                <w:bCs/>
                <w:sz w:val="18"/>
                <w:szCs w:val="18"/>
              </w:rPr>
            </w:pPr>
            <w:r w:rsidRPr="00916B44">
              <w:rPr>
                <w:b/>
                <w:bCs/>
                <w:sz w:val="18"/>
                <w:szCs w:val="18"/>
              </w:rPr>
              <w:t>0.812</w:t>
            </w:r>
          </w:p>
        </w:tc>
        <w:tc>
          <w:tcPr>
            <w:tcW w:w="720" w:type="dxa"/>
            <w:tcBorders>
              <w:top w:val="nil"/>
              <w:bottom w:val="nil"/>
            </w:tcBorders>
          </w:tcPr>
          <w:p w14:paraId="22504094" w14:textId="77777777" w:rsidR="00A94FF3" w:rsidRPr="00916B44" w:rsidRDefault="00A94FF3" w:rsidP="00F63844">
            <w:pPr>
              <w:rPr>
                <w:sz w:val="18"/>
                <w:szCs w:val="18"/>
              </w:rPr>
            </w:pPr>
          </w:p>
        </w:tc>
        <w:tc>
          <w:tcPr>
            <w:tcW w:w="630" w:type="dxa"/>
            <w:tcBorders>
              <w:top w:val="nil"/>
              <w:bottom w:val="nil"/>
            </w:tcBorders>
          </w:tcPr>
          <w:p w14:paraId="7BCA20DD" w14:textId="77777777" w:rsidR="00A94FF3" w:rsidRPr="00916B44" w:rsidRDefault="00A94FF3" w:rsidP="00F63844">
            <w:pPr>
              <w:rPr>
                <w:sz w:val="18"/>
                <w:szCs w:val="18"/>
              </w:rPr>
            </w:pPr>
          </w:p>
        </w:tc>
      </w:tr>
      <w:tr w:rsidR="00A94FF3" w:rsidRPr="00916B44" w14:paraId="190F2AD7" w14:textId="77777777" w:rsidTr="00F63844">
        <w:trPr>
          <w:jc w:val="center"/>
        </w:trPr>
        <w:tc>
          <w:tcPr>
            <w:tcW w:w="720" w:type="dxa"/>
            <w:tcBorders>
              <w:top w:val="nil"/>
              <w:bottom w:val="nil"/>
            </w:tcBorders>
          </w:tcPr>
          <w:p w14:paraId="1DF55B2D" w14:textId="77777777" w:rsidR="00A94FF3" w:rsidRPr="00916B44" w:rsidRDefault="00A94FF3" w:rsidP="00F63844">
            <w:pPr>
              <w:rPr>
                <w:sz w:val="18"/>
                <w:szCs w:val="18"/>
              </w:rPr>
            </w:pPr>
            <w:r w:rsidRPr="00916B44">
              <w:rPr>
                <w:sz w:val="18"/>
                <w:szCs w:val="18"/>
              </w:rPr>
              <w:t>PSUS</w:t>
            </w:r>
          </w:p>
        </w:tc>
        <w:tc>
          <w:tcPr>
            <w:tcW w:w="630" w:type="dxa"/>
            <w:tcBorders>
              <w:top w:val="nil"/>
              <w:bottom w:val="nil"/>
            </w:tcBorders>
          </w:tcPr>
          <w:p w14:paraId="68B7A0AA" w14:textId="77777777" w:rsidR="00A94FF3" w:rsidRPr="00916B44" w:rsidRDefault="00A94FF3" w:rsidP="00F63844">
            <w:pPr>
              <w:rPr>
                <w:sz w:val="18"/>
                <w:szCs w:val="18"/>
              </w:rPr>
            </w:pPr>
            <w:r w:rsidRPr="00916B44">
              <w:rPr>
                <w:sz w:val="18"/>
                <w:szCs w:val="18"/>
              </w:rPr>
              <w:t>0.843</w:t>
            </w:r>
          </w:p>
        </w:tc>
        <w:tc>
          <w:tcPr>
            <w:tcW w:w="630" w:type="dxa"/>
            <w:tcBorders>
              <w:top w:val="nil"/>
              <w:bottom w:val="nil"/>
            </w:tcBorders>
          </w:tcPr>
          <w:p w14:paraId="679B995C" w14:textId="77777777" w:rsidR="00A94FF3" w:rsidRPr="00916B44" w:rsidRDefault="00A94FF3" w:rsidP="00F63844">
            <w:pPr>
              <w:rPr>
                <w:sz w:val="18"/>
                <w:szCs w:val="18"/>
              </w:rPr>
            </w:pPr>
            <w:r w:rsidRPr="00916B44">
              <w:rPr>
                <w:sz w:val="18"/>
                <w:szCs w:val="18"/>
              </w:rPr>
              <w:t>0.907</w:t>
            </w:r>
          </w:p>
        </w:tc>
        <w:tc>
          <w:tcPr>
            <w:tcW w:w="630" w:type="dxa"/>
            <w:tcBorders>
              <w:top w:val="nil"/>
              <w:bottom w:val="nil"/>
            </w:tcBorders>
          </w:tcPr>
          <w:p w14:paraId="57574513" w14:textId="77777777" w:rsidR="00A94FF3" w:rsidRPr="00916B44" w:rsidRDefault="00A94FF3" w:rsidP="00F63844">
            <w:pPr>
              <w:rPr>
                <w:sz w:val="18"/>
                <w:szCs w:val="18"/>
              </w:rPr>
            </w:pPr>
            <w:r w:rsidRPr="00916B44">
              <w:rPr>
                <w:sz w:val="18"/>
                <w:szCs w:val="18"/>
              </w:rPr>
              <w:t>0.413</w:t>
            </w:r>
          </w:p>
        </w:tc>
        <w:tc>
          <w:tcPr>
            <w:tcW w:w="630" w:type="dxa"/>
            <w:tcBorders>
              <w:top w:val="nil"/>
              <w:bottom w:val="nil"/>
            </w:tcBorders>
          </w:tcPr>
          <w:p w14:paraId="4A01BDE6" w14:textId="77777777" w:rsidR="00A94FF3" w:rsidRPr="00916B44" w:rsidRDefault="00A94FF3" w:rsidP="00F63844">
            <w:pPr>
              <w:rPr>
                <w:sz w:val="18"/>
                <w:szCs w:val="18"/>
              </w:rPr>
            </w:pPr>
            <w:r w:rsidRPr="00916B44">
              <w:rPr>
                <w:sz w:val="18"/>
                <w:szCs w:val="18"/>
              </w:rPr>
              <w:t>0.803</w:t>
            </w:r>
          </w:p>
        </w:tc>
        <w:tc>
          <w:tcPr>
            <w:tcW w:w="720" w:type="dxa"/>
            <w:tcBorders>
              <w:top w:val="nil"/>
              <w:bottom w:val="nil"/>
            </w:tcBorders>
          </w:tcPr>
          <w:p w14:paraId="3FDEEBC8" w14:textId="77777777" w:rsidR="00A94FF3" w:rsidRPr="00916B44" w:rsidRDefault="00A94FF3" w:rsidP="00F63844">
            <w:pPr>
              <w:rPr>
                <w:sz w:val="18"/>
                <w:szCs w:val="18"/>
              </w:rPr>
            </w:pPr>
            <w:r w:rsidRPr="00916B44">
              <w:rPr>
                <w:sz w:val="18"/>
                <w:szCs w:val="18"/>
              </w:rPr>
              <w:t>0.013</w:t>
            </w:r>
          </w:p>
        </w:tc>
        <w:tc>
          <w:tcPr>
            <w:tcW w:w="630" w:type="dxa"/>
            <w:tcBorders>
              <w:top w:val="nil"/>
              <w:bottom w:val="nil"/>
            </w:tcBorders>
          </w:tcPr>
          <w:p w14:paraId="66083F94" w14:textId="77777777" w:rsidR="00A94FF3" w:rsidRPr="00916B44" w:rsidRDefault="00A94FF3" w:rsidP="00F63844">
            <w:pPr>
              <w:rPr>
                <w:sz w:val="18"/>
                <w:szCs w:val="18"/>
              </w:rPr>
            </w:pPr>
            <w:r w:rsidRPr="00916B44">
              <w:rPr>
                <w:sz w:val="18"/>
                <w:szCs w:val="18"/>
              </w:rPr>
              <w:t>0.103</w:t>
            </w:r>
          </w:p>
        </w:tc>
        <w:tc>
          <w:tcPr>
            <w:tcW w:w="630" w:type="dxa"/>
            <w:tcBorders>
              <w:top w:val="nil"/>
              <w:bottom w:val="nil"/>
            </w:tcBorders>
          </w:tcPr>
          <w:p w14:paraId="657C0E7E" w14:textId="77777777" w:rsidR="00A94FF3" w:rsidRPr="00916B44" w:rsidRDefault="00A94FF3" w:rsidP="00F63844">
            <w:pPr>
              <w:rPr>
                <w:sz w:val="18"/>
                <w:szCs w:val="18"/>
              </w:rPr>
            </w:pPr>
            <w:r w:rsidRPr="00916B44">
              <w:rPr>
                <w:sz w:val="18"/>
                <w:szCs w:val="18"/>
              </w:rPr>
              <w:t>0.228</w:t>
            </w:r>
          </w:p>
        </w:tc>
        <w:tc>
          <w:tcPr>
            <w:tcW w:w="720" w:type="dxa"/>
            <w:tcBorders>
              <w:top w:val="nil"/>
              <w:bottom w:val="nil"/>
            </w:tcBorders>
          </w:tcPr>
          <w:p w14:paraId="6344F008" w14:textId="77777777" w:rsidR="00A94FF3" w:rsidRPr="00916B44" w:rsidRDefault="00A94FF3" w:rsidP="00F63844">
            <w:pPr>
              <w:rPr>
                <w:sz w:val="18"/>
                <w:szCs w:val="18"/>
              </w:rPr>
            </w:pPr>
            <w:r w:rsidRPr="00916B44">
              <w:rPr>
                <w:sz w:val="18"/>
                <w:szCs w:val="18"/>
              </w:rPr>
              <w:t>0.467</w:t>
            </w:r>
          </w:p>
        </w:tc>
        <w:tc>
          <w:tcPr>
            <w:tcW w:w="630" w:type="dxa"/>
            <w:tcBorders>
              <w:top w:val="nil"/>
              <w:bottom w:val="nil"/>
            </w:tcBorders>
          </w:tcPr>
          <w:p w14:paraId="66B95133" w14:textId="77777777" w:rsidR="00A94FF3" w:rsidRPr="00916B44" w:rsidRDefault="00A94FF3" w:rsidP="00F63844">
            <w:pPr>
              <w:rPr>
                <w:sz w:val="18"/>
                <w:szCs w:val="18"/>
              </w:rPr>
            </w:pPr>
            <w:r w:rsidRPr="00916B44">
              <w:rPr>
                <w:sz w:val="18"/>
                <w:szCs w:val="18"/>
              </w:rPr>
              <w:t>0.344</w:t>
            </w:r>
          </w:p>
        </w:tc>
        <w:tc>
          <w:tcPr>
            <w:tcW w:w="720" w:type="dxa"/>
            <w:tcBorders>
              <w:top w:val="nil"/>
              <w:bottom w:val="nil"/>
            </w:tcBorders>
          </w:tcPr>
          <w:p w14:paraId="6E6CF9C0" w14:textId="77777777" w:rsidR="00A94FF3" w:rsidRPr="00916B44" w:rsidRDefault="00A94FF3" w:rsidP="00F63844">
            <w:pPr>
              <w:rPr>
                <w:b/>
                <w:bCs/>
                <w:sz w:val="18"/>
                <w:szCs w:val="18"/>
              </w:rPr>
            </w:pPr>
            <w:r w:rsidRPr="00916B44">
              <w:rPr>
                <w:b/>
                <w:bCs/>
                <w:sz w:val="18"/>
                <w:szCs w:val="18"/>
              </w:rPr>
              <w:t>0.789</w:t>
            </w:r>
          </w:p>
        </w:tc>
        <w:tc>
          <w:tcPr>
            <w:tcW w:w="630" w:type="dxa"/>
            <w:tcBorders>
              <w:top w:val="nil"/>
              <w:bottom w:val="nil"/>
            </w:tcBorders>
          </w:tcPr>
          <w:p w14:paraId="65B62DFD" w14:textId="77777777" w:rsidR="00A94FF3" w:rsidRPr="00916B44" w:rsidRDefault="00A94FF3" w:rsidP="00F63844">
            <w:pPr>
              <w:rPr>
                <w:sz w:val="18"/>
                <w:szCs w:val="18"/>
              </w:rPr>
            </w:pPr>
          </w:p>
        </w:tc>
      </w:tr>
      <w:tr w:rsidR="00A94FF3" w:rsidRPr="00916B44" w14:paraId="74ABEDB4" w14:textId="77777777" w:rsidTr="00F63844">
        <w:trPr>
          <w:jc w:val="center"/>
        </w:trPr>
        <w:tc>
          <w:tcPr>
            <w:tcW w:w="720" w:type="dxa"/>
            <w:tcBorders>
              <w:top w:val="nil"/>
              <w:bottom w:val="single" w:sz="4" w:space="0" w:color="auto"/>
            </w:tcBorders>
          </w:tcPr>
          <w:p w14:paraId="75EB2B1B" w14:textId="77777777" w:rsidR="00A94FF3" w:rsidRPr="00916B44" w:rsidRDefault="00A94FF3" w:rsidP="00F63844">
            <w:pPr>
              <w:rPr>
                <w:sz w:val="18"/>
                <w:szCs w:val="18"/>
              </w:rPr>
            </w:pPr>
            <w:r w:rsidRPr="00916B44">
              <w:rPr>
                <w:sz w:val="18"/>
                <w:szCs w:val="18"/>
              </w:rPr>
              <w:t>PS</w:t>
            </w:r>
          </w:p>
        </w:tc>
        <w:tc>
          <w:tcPr>
            <w:tcW w:w="630" w:type="dxa"/>
            <w:tcBorders>
              <w:top w:val="nil"/>
              <w:bottom w:val="single" w:sz="4" w:space="0" w:color="auto"/>
            </w:tcBorders>
          </w:tcPr>
          <w:p w14:paraId="59E1A311" w14:textId="77777777" w:rsidR="00A94FF3" w:rsidRPr="00916B44" w:rsidRDefault="00A94FF3" w:rsidP="00F63844">
            <w:pPr>
              <w:rPr>
                <w:sz w:val="18"/>
                <w:szCs w:val="18"/>
              </w:rPr>
            </w:pPr>
            <w:r w:rsidRPr="00916B44">
              <w:rPr>
                <w:sz w:val="18"/>
                <w:szCs w:val="18"/>
              </w:rPr>
              <w:t>0.682</w:t>
            </w:r>
          </w:p>
        </w:tc>
        <w:tc>
          <w:tcPr>
            <w:tcW w:w="630" w:type="dxa"/>
            <w:tcBorders>
              <w:top w:val="nil"/>
              <w:bottom w:val="single" w:sz="4" w:space="0" w:color="auto"/>
            </w:tcBorders>
          </w:tcPr>
          <w:p w14:paraId="4039B18C" w14:textId="77777777" w:rsidR="00A94FF3" w:rsidRPr="00916B44" w:rsidRDefault="00A94FF3" w:rsidP="00F63844">
            <w:pPr>
              <w:rPr>
                <w:sz w:val="18"/>
                <w:szCs w:val="18"/>
              </w:rPr>
            </w:pPr>
            <w:r w:rsidRPr="00916B44">
              <w:rPr>
                <w:sz w:val="18"/>
                <w:szCs w:val="18"/>
              </w:rPr>
              <w:t>0.749</w:t>
            </w:r>
          </w:p>
        </w:tc>
        <w:tc>
          <w:tcPr>
            <w:tcW w:w="630" w:type="dxa"/>
            <w:tcBorders>
              <w:top w:val="nil"/>
              <w:bottom w:val="single" w:sz="4" w:space="0" w:color="auto"/>
            </w:tcBorders>
          </w:tcPr>
          <w:p w14:paraId="005D10B2" w14:textId="77777777" w:rsidR="00A94FF3" w:rsidRPr="00916B44" w:rsidRDefault="00A94FF3" w:rsidP="00F63844">
            <w:pPr>
              <w:rPr>
                <w:sz w:val="18"/>
                <w:szCs w:val="18"/>
              </w:rPr>
            </w:pPr>
            <w:r w:rsidRPr="00916B44">
              <w:rPr>
                <w:sz w:val="18"/>
                <w:szCs w:val="18"/>
              </w:rPr>
              <w:t>0.267</w:t>
            </w:r>
          </w:p>
        </w:tc>
        <w:tc>
          <w:tcPr>
            <w:tcW w:w="630" w:type="dxa"/>
            <w:tcBorders>
              <w:top w:val="nil"/>
              <w:bottom w:val="single" w:sz="4" w:space="0" w:color="auto"/>
            </w:tcBorders>
          </w:tcPr>
          <w:p w14:paraId="0D561F0F" w14:textId="77777777" w:rsidR="00A94FF3" w:rsidRPr="00916B44" w:rsidRDefault="00A94FF3" w:rsidP="00F63844">
            <w:pPr>
              <w:rPr>
                <w:sz w:val="18"/>
                <w:szCs w:val="18"/>
              </w:rPr>
            </w:pPr>
            <w:r w:rsidRPr="00916B44">
              <w:rPr>
                <w:sz w:val="18"/>
                <w:szCs w:val="18"/>
              </w:rPr>
              <w:t>0.175</w:t>
            </w:r>
          </w:p>
        </w:tc>
        <w:tc>
          <w:tcPr>
            <w:tcW w:w="720" w:type="dxa"/>
            <w:tcBorders>
              <w:top w:val="nil"/>
              <w:bottom w:val="single" w:sz="4" w:space="0" w:color="auto"/>
            </w:tcBorders>
          </w:tcPr>
          <w:p w14:paraId="3BF2443D" w14:textId="77777777" w:rsidR="00A94FF3" w:rsidRPr="00916B44" w:rsidRDefault="00A94FF3" w:rsidP="00F63844">
            <w:pPr>
              <w:rPr>
                <w:sz w:val="18"/>
                <w:szCs w:val="18"/>
              </w:rPr>
            </w:pPr>
            <w:r w:rsidRPr="00916B44">
              <w:rPr>
                <w:sz w:val="18"/>
                <w:szCs w:val="18"/>
              </w:rPr>
              <w:t>0.200</w:t>
            </w:r>
          </w:p>
        </w:tc>
        <w:tc>
          <w:tcPr>
            <w:tcW w:w="630" w:type="dxa"/>
            <w:tcBorders>
              <w:top w:val="nil"/>
              <w:bottom w:val="single" w:sz="4" w:space="0" w:color="auto"/>
            </w:tcBorders>
          </w:tcPr>
          <w:p w14:paraId="5830AC72" w14:textId="77777777" w:rsidR="00A94FF3" w:rsidRPr="00916B44" w:rsidRDefault="00A94FF3" w:rsidP="00F63844">
            <w:pPr>
              <w:rPr>
                <w:sz w:val="18"/>
                <w:szCs w:val="18"/>
              </w:rPr>
            </w:pPr>
            <w:r w:rsidRPr="00916B44">
              <w:rPr>
                <w:sz w:val="18"/>
                <w:szCs w:val="18"/>
              </w:rPr>
              <w:t>0.616</w:t>
            </w:r>
          </w:p>
        </w:tc>
        <w:tc>
          <w:tcPr>
            <w:tcW w:w="630" w:type="dxa"/>
            <w:tcBorders>
              <w:top w:val="nil"/>
              <w:bottom w:val="single" w:sz="4" w:space="0" w:color="auto"/>
            </w:tcBorders>
          </w:tcPr>
          <w:p w14:paraId="5E54693A" w14:textId="77777777" w:rsidR="00A94FF3" w:rsidRPr="00916B44" w:rsidRDefault="00A94FF3" w:rsidP="00F63844">
            <w:pPr>
              <w:rPr>
                <w:sz w:val="18"/>
                <w:szCs w:val="18"/>
              </w:rPr>
            </w:pPr>
            <w:r w:rsidRPr="00916B44">
              <w:rPr>
                <w:sz w:val="18"/>
                <w:szCs w:val="18"/>
              </w:rPr>
              <w:t>0.108</w:t>
            </w:r>
          </w:p>
        </w:tc>
        <w:tc>
          <w:tcPr>
            <w:tcW w:w="720" w:type="dxa"/>
            <w:tcBorders>
              <w:top w:val="nil"/>
              <w:bottom w:val="single" w:sz="4" w:space="0" w:color="auto"/>
            </w:tcBorders>
          </w:tcPr>
          <w:p w14:paraId="6755D1C6" w14:textId="77777777" w:rsidR="00A94FF3" w:rsidRPr="00916B44" w:rsidRDefault="00A94FF3" w:rsidP="00F63844">
            <w:pPr>
              <w:rPr>
                <w:sz w:val="18"/>
                <w:szCs w:val="18"/>
              </w:rPr>
            </w:pPr>
            <w:r w:rsidRPr="00916B44">
              <w:rPr>
                <w:sz w:val="18"/>
                <w:szCs w:val="18"/>
              </w:rPr>
              <w:t>-0.167</w:t>
            </w:r>
          </w:p>
        </w:tc>
        <w:tc>
          <w:tcPr>
            <w:tcW w:w="630" w:type="dxa"/>
            <w:tcBorders>
              <w:top w:val="nil"/>
              <w:bottom w:val="single" w:sz="4" w:space="0" w:color="auto"/>
            </w:tcBorders>
          </w:tcPr>
          <w:p w14:paraId="625D94DC" w14:textId="77777777" w:rsidR="00A94FF3" w:rsidRPr="00916B44" w:rsidRDefault="00A94FF3" w:rsidP="00F63844">
            <w:pPr>
              <w:rPr>
                <w:sz w:val="18"/>
                <w:szCs w:val="18"/>
              </w:rPr>
            </w:pPr>
            <w:r w:rsidRPr="00916B44">
              <w:rPr>
                <w:sz w:val="18"/>
                <w:szCs w:val="18"/>
              </w:rPr>
              <w:t>0.650</w:t>
            </w:r>
          </w:p>
        </w:tc>
        <w:tc>
          <w:tcPr>
            <w:tcW w:w="720" w:type="dxa"/>
            <w:tcBorders>
              <w:top w:val="nil"/>
              <w:bottom w:val="single" w:sz="4" w:space="0" w:color="auto"/>
            </w:tcBorders>
          </w:tcPr>
          <w:p w14:paraId="3B24A665" w14:textId="77777777" w:rsidR="00A94FF3" w:rsidRPr="00916B44" w:rsidRDefault="00A94FF3" w:rsidP="00F63844">
            <w:pPr>
              <w:rPr>
                <w:sz w:val="18"/>
                <w:szCs w:val="18"/>
              </w:rPr>
            </w:pPr>
            <w:r w:rsidRPr="00916B44">
              <w:rPr>
                <w:sz w:val="18"/>
                <w:szCs w:val="18"/>
              </w:rPr>
              <w:t>0.287</w:t>
            </w:r>
          </w:p>
        </w:tc>
        <w:tc>
          <w:tcPr>
            <w:tcW w:w="630" w:type="dxa"/>
            <w:tcBorders>
              <w:top w:val="nil"/>
              <w:bottom w:val="single" w:sz="4" w:space="0" w:color="auto"/>
            </w:tcBorders>
          </w:tcPr>
          <w:p w14:paraId="08104ECE" w14:textId="77777777" w:rsidR="00A94FF3" w:rsidRPr="00916B44" w:rsidRDefault="00A94FF3" w:rsidP="00F63844">
            <w:pPr>
              <w:rPr>
                <w:b/>
                <w:bCs/>
                <w:sz w:val="18"/>
                <w:szCs w:val="18"/>
              </w:rPr>
            </w:pPr>
            <w:r w:rsidRPr="00916B44">
              <w:rPr>
                <w:b/>
                <w:bCs/>
                <w:sz w:val="18"/>
                <w:szCs w:val="18"/>
              </w:rPr>
              <w:t>0.634</w:t>
            </w:r>
          </w:p>
        </w:tc>
      </w:tr>
    </w:tbl>
    <w:p w14:paraId="5F8862DD" w14:textId="77777777" w:rsidR="00A94FF3" w:rsidRPr="00916B44" w:rsidRDefault="00A94FF3" w:rsidP="0097317A">
      <w:pPr>
        <w:pStyle w:val="Paragraph"/>
      </w:pPr>
    </w:p>
    <w:p w14:paraId="76F450A4" w14:textId="3F1B5B25" w:rsidR="0097317A" w:rsidRPr="00916B44" w:rsidRDefault="0097317A" w:rsidP="0097317A">
      <w:pPr>
        <w:pStyle w:val="Paragraph"/>
      </w:pPr>
      <w:r w:rsidRPr="00916B44">
        <w:t xml:space="preserve">Construct validity was </w:t>
      </w:r>
      <w:r w:rsidR="004C54C9" w:rsidRPr="00916B44">
        <w:t>analyzed</w:t>
      </w:r>
      <w:r w:rsidRPr="00916B44">
        <w:t xml:space="preserve"> by model fitness index [1</w:t>
      </w:r>
      <w:r w:rsidR="00681775" w:rsidRPr="00916B44">
        <w:t>7</w:t>
      </w:r>
      <w:r w:rsidRPr="00916B44">
        <w:t xml:space="preserve">]. The results </w:t>
      </w:r>
      <w:r w:rsidR="00202362" w:rsidRPr="00916B44">
        <w:t>indicate</w:t>
      </w:r>
      <w:r w:rsidRPr="00916B44">
        <w:t xml:space="preserve"> </w:t>
      </w:r>
      <w:proofErr w:type="gramStart"/>
      <w:r w:rsidRPr="00916B44">
        <w:t>a satisfactory</w:t>
      </w:r>
      <w:proofErr w:type="gramEnd"/>
      <w:r w:rsidRPr="00916B44">
        <w:t xml:space="preserve"> fit for all three model fit categories [1</w:t>
      </w:r>
      <w:r w:rsidR="00681775" w:rsidRPr="00916B44">
        <w:t>8</w:t>
      </w:r>
      <w:r w:rsidRPr="00916B44">
        <w:t xml:space="preserve">]. The absolute fit index (RMSEA = 0.056) was </w:t>
      </w:r>
      <w:r w:rsidR="00905CA4" w:rsidRPr="00916B44">
        <w:t xml:space="preserve">met the </w:t>
      </w:r>
      <w:r w:rsidR="004A72BE" w:rsidRPr="00916B44">
        <w:t>expected</w:t>
      </w:r>
      <w:r w:rsidR="00905CA4" w:rsidRPr="00916B44">
        <w:t xml:space="preserve"> level</w:t>
      </w:r>
      <w:r w:rsidRPr="00916B44">
        <w:t xml:space="preserve"> as</w:t>
      </w:r>
      <w:r w:rsidR="004C54C9" w:rsidRPr="00916B44">
        <w:t xml:space="preserve"> it is</w:t>
      </w:r>
      <w:r w:rsidRPr="00916B44">
        <w:t xml:space="preserve"> less than 0.08, the incremental fit index of CFI = 0.962 and TLC = 0.636 was a good fit. The parsimonious fit index of </w:t>
      </w:r>
      <w:proofErr w:type="spellStart"/>
      <w:r w:rsidRPr="00916B44">
        <w:t>chisq</w:t>
      </w:r>
      <w:proofErr w:type="spellEnd"/>
      <w:r w:rsidRPr="00916B44">
        <w:t>/</w:t>
      </w:r>
      <w:proofErr w:type="spellStart"/>
      <w:r w:rsidRPr="00916B44">
        <w:t>df</w:t>
      </w:r>
      <w:proofErr w:type="spellEnd"/>
      <w:r w:rsidRPr="00916B44">
        <w:t xml:space="preserve"> = 888.237 </w:t>
      </w:r>
      <w:proofErr w:type="gramStart"/>
      <w:r w:rsidR="004C54C9" w:rsidRPr="00916B44">
        <w:t>meet</w:t>
      </w:r>
      <w:proofErr w:type="gramEnd"/>
      <w:r w:rsidRPr="00916B44">
        <w:t xml:space="preserve"> the</w:t>
      </w:r>
      <w:r w:rsidR="004C54C9" w:rsidRPr="00916B44">
        <w:t xml:space="preserve"> expected </w:t>
      </w:r>
      <w:r w:rsidRPr="00916B44">
        <w:t xml:space="preserve">level. Additionally, the TTAT model was significant at p-value=0.00. A good fitness index is </w:t>
      </w:r>
      <w:r w:rsidR="004C54C9" w:rsidRPr="00916B44">
        <w:t>expressed</w:t>
      </w:r>
      <w:r w:rsidRPr="00916B44">
        <w:t xml:space="preserve"> in a low </w:t>
      </w:r>
      <w:r w:rsidR="00030B19" w:rsidRPr="00916B44">
        <w:t>M</w:t>
      </w:r>
      <w:r w:rsidRPr="00916B44">
        <w:t xml:space="preserve">odified </w:t>
      </w:r>
      <w:r w:rsidR="00030B19" w:rsidRPr="00916B44">
        <w:t>I</w:t>
      </w:r>
      <w:r w:rsidRPr="00916B44">
        <w:t>ndex (MI) with MI less than 15 for each item [1</w:t>
      </w:r>
      <w:r w:rsidR="00681775" w:rsidRPr="00916B44">
        <w:t>9</w:t>
      </w:r>
      <w:r w:rsidRPr="00916B44">
        <w:t xml:space="preserve">], hence the data are </w:t>
      </w:r>
      <w:r w:rsidR="000F1440" w:rsidRPr="00916B44">
        <w:t>exempted</w:t>
      </w:r>
      <w:r w:rsidRPr="00916B44">
        <w:t xml:space="preserve"> from multicollinearity issues. These model fit measure</w:t>
      </w:r>
      <w:r w:rsidR="000F1440" w:rsidRPr="00916B44">
        <w:t>ments</w:t>
      </w:r>
      <w:r w:rsidRPr="00916B44">
        <w:t xml:space="preserve"> </w:t>
      </w:r>
      <w:r w:rsidR="000F1440" w:rsidRPr="00916B44">
        <w:t>need to be achieved before</w:t>
      </w:r>
      <w:r w:rsidRPr="00916B44">
        <w:t xml:space="preserve"> the data can be </w:t>
      </w:r>
      <w:r w:rsidR="000F1440" w:rsidRPr="00916B44">
        <w:t>deemed eligible</w:t>
      </w:r>
      <w:r w:rsidRPr="00916B44">
        <w:t xml:space="preserve"> for further analysis.</w:t>
      </w:r>
    </w:p>
    <w:p w14:paraId="0BEDC9EF" w14:textId="4876F8A5" w:rsidR="0097317A" w:rsidRPr="00916B44" w:rsidRDefault="0097317A" w:rsidP="00DE60D3">
      <w:pPr>
        <w:pStyle w:val="Heading2"/>
      </w:pPr>
      <w:r w:rsidRPr="00916B44">
        <w:t>Structural Equation Modeling (SEM)</w:t>
      </w:r>
    </w:p>
    <w:p w14:paraId="3729B4DB" w14:textId="31A2900A" w:rsidR="0097317A" w:rsidRPr="00916B44" w:rsidRDefault="0097317A" w:rsidP="0097317A">
      <w:pPr>
        <w:pStyle w:val="Paragraph"/>
      </w:pPr>
      <w:r w:rsidRPr="00916B44">
        <w:t>The results of hypothesis testing using path analysis can be seen in Table 2. Perceived threat was affected by perceived Severity (β=0.32; p-value</w:t>
      </w:r>
      <w:proofErr w:type="gramStart"/>
      <w:r w:rsidRPr="00916B44">
        <w:t>=**</w:t>
      </w:r>
      <w:proofErr w:type="gramEnd"/>
      <w:r w:rsidRPr="00916B44">
        <w:t>*), whilst it was not influenced by Perceived Susceptibility (β=0.40; p-value=0.723). Perceived Threat itself is one of the constructs that influenced Avoidance Motivation (β=0.68; p-value=0.021), along with Safeguard Effectiveness (β=0.50; p-value=0.042), and Self Efficacy (β=0.12; p-value</w:t>
      </w:r>
      <w:proofErr w:type="gramStart"/>
      <w:r w:rsidRPr="00916B44">
        <w:t>=**</w:t>
      </w:r>
      <w:proofErr w:type="gramEnd"/>
      <w:r w:rsidRPr="00916B44">
        <w:t xml:space="preserve">*), hence H3, H4, H6 were accepted. However, one </w:t>
      </w:r>
      <w:proofErr w:type="gramStart"/>
      <w:r w:rsidRPr="00916B44">
        <w:t>construct</w:t>
      </w:r>
      <w:proofErr w:type="gramEnd"/>
      <w:r w:rsidRPr="00916B44">
        <w:t xml:space="preserve"> was not significantly </w:t>
      </w:r>
      <w:proofErr w:type="gramStart"/>
      <w:r w:rsidRPr="00916B44">
        <w:t>influenced</w:t>
      </w:r>
      <w:proofErr w:type="gramEnd"/>
      <w:r w:rsidRPr="00916B44">
        <w:t xml:space="preserve"> Avoidance Motivation, that is Safeguard Cost (β=0.39; p-value=0.787), hence H5 was rejected. Lastly, this Avoidance Motivation affected Avoidance Motivation (β=0.44; p-value=0.038), therefore H7 was accepted.</w:t>
      </w:r>
    </w:p>
    <w:p w14:paraId="69B232B9" w14:textId="5BFF7B0C" w:rsidR="00DE60D3" w:rsidRPr="00916B44" w:rsidRDefault="00E110D2" w:rsidP="00E110D2">
      <w:pPr>
        <w:pStyle w:val="tablecaption"/>
        <w:numPr>
          <w:ilvl w:val="0"/>
          <w:numId w:val="0"/>
        </w:numPr>
      </w:pPr>
      <w:r w:rsidRPr="00916B44">
        <w:rPr>
          <w:b/>
        </w:rPr>
        <w:t>TABLE 2</w:t>
      </w:r>
      <w:r w:rsidR="000433C5" w:rsidRPr="00916B44">
        <w:rPr>
          <w:b/>
        </w:rPr>
        <w:t>.</w:t>
      </w:r>
      <w:r w:rsidRPr="00916B44">
        <w:rPr>
          <w:b/>
        </w:rPr>
        <w:t xml:space="preserve"> </w:t>
      </w:r>
      <w:r w:rsidR="00DE60D3" w:rsidRPr="00916B44">
        <w:t>Structural Equation Modeling Result</w:t>
      </w:r>
    </w:p>
    <w:tbl>
      <w:tblPr>
        <w:tblStyle w:val="TableGrid"/>
        <w:tblW w:w="7020"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0"/>
        <w:gridCol w:w="1800"/>
        <w:gridCol w:w="1260"/>
      </w:tblGrid>
      <w:tr w:rsidR="00202362" w:rsidRPr="00916B44" w14:paraId="2EF1FD05" w14:textId="77777777" w:rsidTr="00DE60D3">
        <w:trPr>
          <w:jc w:val="center"/>
        </w:trPr>
        <w:tc>
          <w:tcPr>
            <w:tcW w:w="3960" w:type="dxa"/>
            <w:tcBorders>
              <w:top w:val="single" w:sz="4" w:space="0" w:color="auto"/>
              <w:bottom w:val="single" w:sz="4" w:space="0" w:color="auto"/>
            </w:tcBorders>
          </w:tcPr>
          <w:p w14:paraId="7450E0A2" w14:textId="77777777" w:rsidR="00DE60D3" w:rsidRPr="00916B44" w:rsidRDefault="00DE60D3" w:rsidP="00EF03B1">
            <w:pPr>
              <w:pStyle w:val="TableParagraph"/>
              <w:spacing w:line="255" w:lineRule="exact"/>
              <w:jc w:val="center"/>
              <w:rPr>
                <w:b/>
                <w:sz w:val="18"/>
                <w:szCs w:val="18"/>
              </w:rPr>
            </w:pPr>
            <w:r w:rsidRPr="00916B44">
              <w:rPr>
                <w:b/>
                <w:sz w:val="18"/>
                <w:szCs w:val="18"/>
              </w:rPr>
              <w:t>Construct</w:t>
            </w:r>
          </w:p>
        </w:tc>
        <w:tc>
          <w:tcPr>
            <w:tcW w:w="1800" w:type="dxa"/>
            <w:tcBorders>
              <w:top w:val="single" w:sz="4" w:space="0" w:color="auto"/>
              <w:bottom w:val="single" w:sz="4" w:space="0" w:color="auto"/>
            </w:tcBorders>
          </w:tcPr>
          <w:p w14:paraId="5DC6A99A" w14:textId="5D48291C" w:rsidR="00DE60D3" w:rsidRPr="00916B44" w:rsidRDefault="00DE60D3" w:rsidP="00DE60D3">
            <w:pPr>
              <w:pStyle w:val="TableParagraph"/>
              <w:spacing w:line="255" w:lineRule="exact"/>
              <w:ind w:left="0" w:firstLine="0"/>
              <w:rPr>
                <w:b/>
                <w:sz w:val="18"/>
                <w:szCs w:val="18"/>
                <w:lang w:val="de-DE"/>
              </w:rPr>
            </w:pPr>
            <w:r w:rsidRPr="00916B44">
              <w:rPr>
                <w:b/>
                <w:sz w:val="18"/>
                <w:szCs w:val="18"/>
              </w:rPr>
              <w:t xml:space="preserve">   P-Value &lt; 0.05</w:t>
            </w:r>
          </w:p>
        </w:tc>
        <w:tc>
          <w:tcPr>
            <w:tcW w:w="1260" w:type="dxa"/>
            <w:tcBorders>
              <w:top w:val="single" w:sz="4" w:space="0" w:color="auto"/>
              <w:bottom w:val="single" w:sz="4" w:space="0" w:color="auto"/>
            </w:tcBorders>
          </w:tcPr>
          <w:p w14:paraId="29655170" w14:textId="0BBDD6FE" w:rsidR="00DE60D3" w:rsidRPr="00916B44" w:rsidRDefault="00DE60D3" w:rsidP="00DE60D3">
            <w:pPr>
              <w:pStyle w:val="TableParagraph"/>
              <w:spacing w:line="255" w:lineRule="exact"/>
              <w:ind w:left="0" w:firstLine="0"/>
              <w:rPr>
                <w:b/>
                <w:sz w:val="18"/>
                <w:szCs w:val="18"/>
                <w:lang w:val="de-DE"/>
              </w:rPr>
            </w:pPr>
            <w:r w:rsidRPr="00916B44">
              <w:rPr>
                <w:b/>
                <w:sz w:val="18"/>
                <w:szCs w:val="18"/>
              </w:rPr>
              <w:t xml:space="preserve">     Result</w:t>
            </w:r>
          </w:p>
        </w:tc>
      </w:tr>
      <w:tr w:rsidR="00202362" w:rsidRPr="00916B44" w14:paraId="4F6280C5" w14:textId="77777777" w:rsidTr="00DE60D3">
        <w:trPr>
          <w:jc w:val="center"/>
        </w:trPr>
        <w:tc>
          <w:tcPr>
            <w:tcW w:w="3960" w:type="dxa"/>
            <w:tcBorders>
              <w:top w:val="single" w:sz="4" w:space="0" w:color="auto"/>
            </w:tcBorders>
          </w:tcPr>
          <w:p w14:paraId="14847FA9" w14:textId="77777777" w:rsidR="00DE60D3" w:rsidRPr="00916B44" w:rsidRDefault="00DE60D3" w:rsidP="00EF03B1">
            <w:pPr>
              <w:pStyle w:val="Els-table-text"/>
              <w:jc w:val="center"/>
              <w:rPr>
                <w:sz w:val="18"/>
                <w:szCs w:val="18"/>
                <w:lang w:val="de-DE"/>
              </w:rPr>
            </w:pPr>
            <w:r w:rsidRPr="00916B44">
              <w:rPr>
                <w:sz w:val="18"/>
                <w:szCs w:val="18"/>
              </w:rPr>
              <w:t xml:space="preserve">Perceived Severity </w:t>
            </w:r>
            <w:r w:rsidRPr="00916B44">
              <w:rPr>
                <w:sz w:val="18"/>
                <w:szCs w:val="18"/>
              </w:rPr>
              <w:sym w:font="Wingdings" w:char="F0E0"/>
            </w:r>
            <w:r w:rsidRPr="00916B44">
              <w:rPr>
                <w:sz w:val="18"/>
                <w:szCs w:val="18"/>
              </w:rPr>
              <w:t xml:space="preserve"> Perceived Threat</w:t>
            </w:r>
          </w:p>
        </w:tc>
        <w:tc>
          <w:tcPr>
            <w:tcW w:w="1800" w:type="dxa"/>
            <w:tcBorders>
              <w:top w:val="single" w:sz="4" w:space="0" w:color="auto"/>
            </w:tcBorders>
          </w:tcPr>
          <w:p w14:paraId="3A223DE0" w14:textId="77777777" w:rsidR="00DE60D3" w:rsidRPr="00916B44" w:rsidRDefault="00DE60D3" w:rsidP="00EF03B1">
            <w:pPr>
              <w:pStyle w:val="Els-table-text"/>
              <w:jc w:val="center"/>
              <w:rPr>
                <w:sz w:val="18"/>
                <w:szCs w:val="18"/>
                <w:lang w:val="de-DE"/>
              </w:rPr>
            </w:pPr>
            <w:r w:rsidRPr="00916B44">
              <w:rPr>
                <w:sz w:val="18"/>
                <w:szCs w:val="18"/>
              </w:rPr>
              <w:t>***</w:t>
            </w:r>
          </w:p>
        </w:tc>
        <w:tc>
          <w:tcPr>
            <w:tcW w:w="1260" w:type="dxa"/>
            <w:tcBorders>
              <w:top w:val="single" w:sz="4" w:space="0" w:color="auto"/>
            </w:tcBorders>
          </w:tcPr>
          <w:p w14:paraId="4EAC9F27" w14:textId="77777777" w:rsidR="00DE60D3" w:rsidRPr="00916B44" w:rsidRDefault="00DE60D3" w:rsidP="00EF03B1">
            <w:pPr>
              <w:pStyle w:val="Els-table-text"/>
              <w:jc w:val="center"/>
              <w:rPr>
                <w:sz w:val="18"/>
                <w:szCs w:val="18"/>
                <w:lang w:val="de-DE"/>
              </w:rPr>
            </w:pPr>
            <w:r w:rsidRPr="00916B44">
              <w:rPr>
                <w:sz w:val="18"/>
                <w:szCs w:val="18"/>
              </w:rPr>
              <w:t>Accepted</w:t>
            </w:r>
          </w:p>
        </w:tc>
      </w:tr>
      <w:tr w:rsidR="00202362" w:rsidRPr="00916B44" w14:paraId="6EADB843" w14:textId="77777777" w:rsidTr="00DE60D3">
        <w:trPr>
          <w:trHeight w:val="90"/>
          <w:jc w:val="center"/>
        </w:trPr>
        <w:tc>
          <w:tcPr>
            <w:tcW w:w="3960" w:type="dxa"/>
          </w:tcPr>
          <w:p w14:paraId="10F2EB19" w14:textId="77777777" w:rsidR="00DE60D3" w:rsidRPr="00916B44" w:rsidRDefault="00DE60D3" w:rsidP="00EF03B1">
            <w:pPr>
              <w:pStyle w:val="Els-table-text"/>
              <w:jc w:val="center"/>
              <w:rPr>
                <w:sz w:val="18"/>
                <w:szCs w:val="18"/>
                <w:lang w:val="de-DE"/>
              </w:rPr>
            </w:pPr>
            <w:r w:rsidRPr="00916B44">
              <w:rPr>
                <w:sz w:val="18"/>
                <w:szCs w:val="18"/>
              </w:rPr>
              <w:t xml:space="preserve">Perceived Susceptibility </w:t>
            </w:r>
            <w:r w:rsidRPr="00916B44">
              <w:rPr>
                <w:sz w:val="18"/>
                <w:szCs w:val="18"/>
              </w:rPr>
              <w:sym w:font="Wingdings" w:char="F0E0"/>
            </w:r>
            <w:r w:rsidRPr="00916B44">
              <w:rPr>
                <w:sz w:val="18"/>
                <w:szCs w:val="18"/>
              </w:rPr>
              <w:t xml:space="preserve"> Perceived Threat</w:t>
            </w:r>
          </w:p>
        </w:tc>
        <w:tc>
          <w:tcPr>
            <w:tcW w:w="1800" w:type="dxa"/>
          </w:tcPr>
          <w:p w14:paraId="5231D647" w14:textId="77777777" w:rsidR="00DE60D3" w:rsidRPr="00916B44" w:rsidRDefault="00DE60D3" w:rsidP="00EF03B1">
            <w:pPr>
              <w:pStyle w:val="Els-table-text"/>
              <w:jc w:val="center"/>
              <w:rPr>
                <w:sz w:val="18"/>
                <w:szCs w:val="18"/>
                <w:lang w:val="de-DE"/>
              </w:rPr>
            </w:pPr>
            <w:r w:rsidRPr="00916B44">
              <w:rPr>
                <w:sz w:val="18"/>
                <w:szCs w:val="18"/>
              </w:rPr>
              <w:t>0.723</w:t>
            </w:r>
          </w:p>
        </w:tc>
        <w:tc>
          <w:tcPr>
            <w:tcW w:w="1260" w:type="dxa"/>
          </w:tcPr>
          <w:p w14:paraId="5CF64479" w14:textId="77777777" w:rsidR="00DE60D3" w:rsidRPr="00916B44" w:rsidRDefault="00DE60D3" w:rsidP="00EF03B1">
            <w:pPr>
              <w:pStyle w:val="Els-table-text"/>
              <w:jc w:val="center"/>
              <w:rPr>
                <w:sz w:val="18"/>
                <w:szCs w:val="18"/>
                <w:lang w:val="de-DE"/>
              </w:rPr>
            </w:pPr>
            <w:r w:rsidRPr="00916B44">
              <w:rPr>
                <w:sz w:val="18"/>
                <w:szCs w:val="18"/>
              </w:rPr>
              <w:t>Rejected</w:t>
            </w:r>
          </w:p>
        </w:tc>
      </w:tr>
      <w:tr w:rsidR="00202362" w:rsidRPr="00916B44" w14:paraId="38A162D5" w14:textId="77777777" w:rsidTr="00DE60D3">
        <w:trPr>
          <w:jc w:val="center"/>
        </w:trPr>
        <w:tc>
          <w:tcPr>
            <w:tcW w:w="3960" w:type="dxa"/>
          </w:tcPr>
          <w:p w14:paraId="1982C82C" w14:textId="77777777" w:rsidR="00DE60D3" w:rsidRPr="00916B44" w:rsidRDefault="00DE60D3" w:rsidP="00EF03B1">
            <w:pPr>
              <w:pStyle w:val="Els-table-text"/>
              <w:jc w:val="center"/>
              <w:rPr>
                <w:sz w:val="18"/>
                <w:szCs w:val="18"/>
                <w:lang w:val="de-DE"/>
              </w:rPr>
            </w:pPr>
            <w:r w:rsidRPr="00916B44">
              <w:rPr>
                <w:sz w:val="18"/>
                <w:szCs w:val="18"/>
              </w:rPr>
              <w:t xml:space="preserve">Perceived Threat </w:t>
            </w:r>
            <w:r w:rsidRPr="00916B44">
              <w:rPr>
                <w:sz w:val="18"/>
                <w:szCs w:val="18"/>
              </w:rPr>
              <w:sym w:font="Wingdings" w:char="F0E0"/>
            </w:r>
            <w:r w:rsidRPr="00916B44">
              <w:rPr>
                <w:sz w:val="18"/>
                <w:szCs w:val="18"/>
              </w:rPr>
              <w:t xml:space="preserve"> Avoidance Motivation</w:t>
            </w:r>
          </w:p>
        </w:tc>
        <w:tc>
          <w:tcPr>
            <w:tcW w:w="1800" w:type="dxa"/>
          </w:tcPr>
          <w:p w14:paraId="4945EDC4" w14:textId="77777777" w:rsidR="00DE60D3" w:rsidRPr="00916B44" w:rsidRDefault="00DE60D3" w:rsidP="00EF03B1">
            <w:pPr>
              <w:pStyle w:val="Els-table-text"/>
              <w:jc w:val="center"/>
              <w:rPr>
                <w:sz w:val="18"/>
                <w:szCs w:val="18"/>
                <w:lang w:val="de-DE"/>
              </w:rPr>
            </w:pPr>
            <w:r w:rsidRPr="00916B44">
              <w:rPr>
                <w:sz w:val="18"/>
                <w:szCs w:val="18"/>
              </w:rPr>
              <w:t>0.021</w:t>
            </w:r>
          </w:p>
        </w:tc>
        <w:tc>
          <w:tcPr>
            <w:tcW w:w="1260" w:type="dxa"/>
          </w:tcPr>
          <w:p w14:paraId="1ABF515F" w14:textId="77777777" w:rsidR="00DE60D3" w:rsidRPr="00916B44" w:rsidRDefault="00DE60D3" w:rsidP="00EF03B1">
            <w:pPr>
              <w:pStyle w:val="Els-table-text"/>
              <w:jc w:val="center"/>
              <w:rPr>
                <w:sz w:val="18"/>
                <w:szCs w:val="18"/>
                <w:lang w:val="de-DE"/>
              </w:rPr>
            </w:pPr>
            <w:r w:rsidRPr="00916B44">
              <w:rPr>
                <w:sz w:val="18"/>
                <w:szCs w:val="18"/>
              </w:rPr>
              <w:t>Accepted</w:t>
            </w:r>
          </w:p>
        </w:tc>
      </w:tr>
      <w:tr w:rsidR="00202362" w:rsidRPr="00916B44" w14:paraId="239CA308" w14:textId="77777777" w:rsidTr="00DE60D3">
        <w:trPr>
          <w:jc w:val="center"/>
        </w:trPr>
        <w:tc>
          <w:tcPr>
            <w:tcW w:w="3960" w:type="dxa"/>
          </w:tcPr>
          <w:p w14:paraId="22595D7F" w14:textId="77777777" w:rsidR="00DE60D3" w:rsidRPr="00916B44" w:rsidRDefault="00DE60D3" w:rsidP="00EF03B1">
            <w:pPr>
              <w:pStyle w:val="Els-table-text"/>
              <w:jc w:val="center"/>
              <w:rPr>
                <w:sz w:val="18"/>
                <w:szCs w:val="18"/>
                <w:lang w:val="de-DE"/>
              </w:rPr>
            </w:pPr>
            <w:r w:rsidRPr="00916B44">
              <w:rPr>
                <w:sz w:val="18"/>
                <w:szCs w:val="18"/>
              </w:rPr>
              <w:t xml:space="preserve">Safeguard Effectiveness </w:t>
            </w:r>
            <w:r w:rsidRPr="00916B44">
              <w:rPr>
                <w:sz w:val="18"/>
                <w:szCs w:val="18"/>
              </w:rPr>
              <w:sym w:font="Wingdings" w:char="F0E0"/>
            </w:r>
            <w:r w:rsidRPr="00916B44">
              <w:rPr>
                <w:sz w:val="18"/>
                <w:szCs w:val="18"/>
              </w:rPr>
              <w:t xml:space="preserve"> Avoidance Motivation</w:t>
            </w:r>
          </w:p>
        </w:tc>
        <w:tc>
          <w:tcPr>
            <w:tcW w:w="1800" w:type="dxa"/>
          </w:tcPr>
          <w:p w14:paraId="59649BFD" w14:textId="77777777" w:rsidR="00DE60D3" w:rsidRPr="00916B44" w:rsidRDefault="00DE60D3" w:rsidP="00EF03B1">
            <w:pPr>
              <w:pStyle w:val="Els-table-text"/>
              <w:jc w:val="center"/>
              <w:rPr>
                <w:sz w:val="18"/>
                <w:szCs w:val="18"/>
                <w:lang w:val="de-DE"/>
              </w:rPr>
            </w:pPr>
            <w:r w:rsidRPr="00916B44">
              <w:rPr>
                <w:sz w:val="18"/>
                <w:szCs w:val="18"/>
              </w:rPr>
              <w:t>0.042</w:t>
            </w:r>
          </w:p>
        </w:tc>
        <w:tc>
          <w:tcPr>
            <w:tcW w:w="1260" w:type="dxa"/>
          </w:tcPr>
          <w:p w14:paraId="03C1245C" w14:textId="77777777" w:rsidR="00DE60D3" w:rsidRPr="00916B44" w:rsidRDefault="00DE60D3" w:rsidP="00EF03B1">
            <w:pPr>
              <w:pStyle w:val="Els-table-text"/>
              <w:jc w:val="center"/>
              <w:rPr>
                <w:sz w:val="18"/>
                <w:szCs w:val="18"/>
                <w:lang w:val="de-DE"/>
              </w:rPr>
            </w:pPr>
            <w:r w:rsidRPr="00916B44">
              <w:rPr>
                <w:sz w:val="18"/>
                <w:szCs w:val="18"/>
              </w:rPr>
              <w:t>Accepted</w:t>
            </w:r>
          </w:p>
        </w:tc>
      </w:tr>
      <w:tr w:rsidR="00202362" w:rsidRPr="00916B44" w14:paraId="153EBBC5" w14:textId="77777777" w:rsidTr="00DE60D3">
        <w:trPr>
          <w:jc w:val="center"/>
        </w:trPr>
        <w:tc>
          <w:tcPr>
            <w:tcW w:w="3960" w:type="dxa"/>
          </w:tcPr>
          <w:p w14:paraId="4B2739EE" w14:textId="77777777" w:rsidR="00DE60D3" w:rsidRPr="00916B44" w:rsidRDefault="00DE60D3" w:rsidP="00EF03B1">
            <w:pPr>
              <w:pStyle w:val="Els-table-text"/>
              <w:jc w:val="center"/>
              <w:rPr>
                <w:sz w:val="18"/>
                <w:szCs w:val="18"/>
                <w:lang w:val="de-DE"/>
              </w:rPr>
            </w:pPr>
            <w:r w:rsidRPr="00916B44">
              <w:rPr>
                <w:sz w:val="18"/>
                <w:szCs w:val="18"/>
              </w:rPr>
              <w:t xml:space="preserve">Safeguard Cost </w:t>
            </w:r>
            <w:r w:rsidRPr="00916B44">
              <w:rPr>
                <w:sz w:val="18"/>
                <w:szCs w:val="18"/>
              </w:rPr>
              <w:sym w:font="Wingdings" w:char="F0E0"/>
            </w:r>
            <w:r w:rsidRPr="00916B44">
              <w:rPr>
                <w:sz w:val="18"/>
                <w:szCs w:val="18"/>
              </w:rPr>
              <w:t xml:space="preserve"> Avoidance Motivation</w:t>
            </w:r>
          </w:p>
        </w:tc>
        <w:tc>
          <w:tcPr>
            <w:tcW w:w="1800" w:type="dxa"/>
          </w:tcPr>
          <w:p w14:paraId="3AE63900" w14:textId="77777777" w:rsidR="00DE60D3" w:rsidRPr="00916B44" w:rsidRDefault="00DE60D3" w:rsidP="00EF03B1">
            <w:pPr>
              <w:pStyle w:val="Els-table-text"/>
              <w:jc w:val="center"/>
              <w:rPr>
                <w:sz w:val="18"/>
                <w:szCs w:val="18"/>
                <w:lang w:val="de-DE"/>
              </w:rPr>
            </w:pPr>
            <w:r w:rsidRPr="00916B44">
              <w:rPr>
                <w:sz w:val="18"/>
                <w:szCs w:val="18"/>
              </w:rPr>
              <w:t>0.787</w:t>
            </w:r>
          </w:p>
        </w:tc>
        <w:tc>
          <w:tcPr>
            <w:tcW w:w="1260" w:type="dxa"/>
          </w:tcPr>
          <w:p w14:paraId="2D25912A" w14:textId="77777777" w:rsidR="00DE60D3" w:rsidRPr="00916B44" w:rsidRDefault="00DE60D3" w:rsidP="00EF03B1">
            <w:pPr>
              <w:pStyle w:val="Els-table-text"/>
              <w:jc w:val="center"/>
              <w:rPr>
                <w:sz w:val="18"/>
                <w:szCs w:val="18"/>
                <w:lang w:val="de-DE"/>
              </w:rPr>
            </w:pPr>
            <w:r w:rsidRPr="00916B44">
              <w:rPr>
                <w:sz w:val="18"/>
                <w:szCs w:val="18"/>
              </w:rPr>
              <w:t>Rejected</w:t>
            </w:r>
          </w:p>
        </w:tc>
      </w:tr>
      <w:tr w:rsidR="00202362" w:rsidRPr="00916B44" w14:paraId="2F8B3026" w14:textId="77777777" w:rsidTr="00DE60D3">
        <w:trPr>
          <w:jc w:val="center"/>
        </w:trPr>
        <w:tc>
          <w:tcPr>
            <w:tcW w:w="3960" w:type="dxa"/>
          </w:tcPr>
          <w:p w14:paraId="22B6414C" w14:textId="77777777" w:rsidR="00DE60D3" w:rsidRPr="00916B44" w:rsidRDefault="00DE60D3" w:rsidP="00EF03B1">
            <w:pPr>
              <w:pStyle w:val="Els-table-text"/>
              <w:jc w:val="center"/>
              <w:rPr>
                <w:sz w:val="18"/>
                <w:szCs w:val="18"/>
                <w:lang w:val="de-DE"/>
              </w:rPr>
            </w:pPr>
            <w:r w:rsidRPr="00916B44">
              <w:rPr>
                <w:sz w:val="18"/>
                <w:szCs w:val="18"/>
              </w:rPr>
              <w:t xml:space="preserve">Self-Efficacy </w:t>
            </w:r>
            <w:r w:rsidRPr="00916B44">
              <w:rPr>
                <w:sz w:val="18"/>
                <w:szCs w:val="18"/>
              </w:rPr>
              <w:sym w:font="Wingdings" w:char="F0E0"/>
            </w:r>
            <w:r w:rsidRPr="00916B44">
              <w:rPr>
                <w:sz w:val="18"/>
                <w:szCs w:val="18"/>
              </w:rPr>
              <w:t xml:space="preserve"> Avoidance Motivation</w:t>
            </w:r>
          </w:p>
        </w:tc>
        <w:tc>
          <w:tcPr>
            <w:tcW w:w="1800" w:type="dxa"/>
          </w:tcPr>
          <w:p w14:paraId="44F3B416" w14:textId="77777777" w:rsidR="00DE60D3" w:rsidRPr="00916B44" w:rsidRDefault="00DE60D3" w:rsidP="00EF03B1">
            <w:pPr>
              <w:pStyle w:val="Els-table-text"/>
              <w:jc w:val="center"/>
              <w:rPr>
                <w:sz w:val="18"/>
                <w:szCs w:val="18"/>
                <w:lang w:val="de-DE"/>
              </w:rPr>
            </w:pPr>
            <w:r w:rsidRPr="00916B44">
              <w:rPr>
                <w:sz w:val="18"/>
                <w:szCs w:val="18"/>
              </w:rPr>
              <w:t>***</w:t>
            </w:r>
          </w:p>
        </w:tc>
        <w:tc>
          <w:tcPr>
            <w:tcW w:w="1260" w:type="dxa"/>
          </w:tcPr>
          <w:p w14:paraId="545081AA" w14:textId="77777777" w:rsidR="00DE60D3" w:rsidRPr="00916B44" w:rsidRDefault="00DE60D3" w:rsidP="00EF03B1">
            <w:pPr>
              <w:pStyle w:val="Els-table-text"/>
              <w:jc w:val="center"/>
              <w:rPr>
                <w:sz w:val="18"/>
                <w:szCs w:val="18"/>
                <w:lang w:val="de-DE"/>
              </w:rPr>
            </w:pPr>
            <w:r w:rsidRPr="00916B44">
              <w:rPr>
                <w:sz w:val="18"/>
                <w:szCs w:val="18"/>
              </w:rPr>
              <w:t>Accepted</w:t>
            </w:r>
          </w:p>
        </w:tc>
      </w:tr>
      <w:tr w:rsidR="00202362" w:rsidRPr="00916B44" w14:paraId="015F7E66" w14:textId="77777777" w:rsidTr="00DE60D3">
        <w:trPr>
          <w:jc w:val="center"/>
        </w:trPr>
        <w:tc>
          <w:tcPr>
            <w:tcW w:w="3960" w:type="dxa"/>
          </w:tcPr>
          <w:p w14:paraId="09C2F009" w14:textId="77777777" w:rsidR="00DE60D3" w:rsidRPr="00916B44" w:rsidRDefault="00DE60D3" w:rsidP="00EF03B1">
            <w:pPr>
              <w:pStyle w:val="Els-table-text"/>
              <w:jc w:val="center"/>
              <w:rPr>
                <w:sz w:val="18"/>
                <w:szCs w:val="18"/>
                <w:lang w:val="de-DE"/>
              </w:rPr>
            </w:pPr>
            <w:r w:rsidRPr="00916B44">
              <w:rPr>
                <w:sz w:val="18"/>
                <w:szCs w:val="18"/>
              </w:rPr>
              <w:t xml:space="preserve">Avoidance Motivation </w:t>
            </w:r>
            <w:r w:rsidRPr="00916B44">
              <w:rPr>
                <w:sz w:val="18"/>
                <w:szCs w:val="18"/>
              </w:rPr>
              <w:sym w:font="Wingdings" w:char="F0E0"/>
            </w:r>
            <w:r w:rsidRPr="00916B44">
              <w:rPr>
                <w:sz w:val="18"/>
                <w:szCs w:val="18"/>
              </w:rPr>
              <w:t xml:space="preserve"> Avoidance Behavior</w:t>
            </w:r>
          </w:p>
        </w:tc>
        <w:tc>
          <w:tcPr>
            <w:tcW w:w="1800" w:type="dxa"/>
          </w:tcPr>
          <w:p w14:paraId="167F2EA9" w14:textId="77777777" w:rsidR="00DE60D3" w:rsidRPr="00916B44" w:rsidRDefault="00DE60D3" w:rsidP="00EF03B1">
            <w:pPr>
              <w:pStyle w:val="Els-table-text"/>
              <w:jc w:val="center"/>
              <w:rPr>
                <w:sz w:val="18"/>
                <w:szCs w:val="18"/>
                <w:lang w:val="de-DE"/>
              </w:rPr>
            </w:pPr>
            <w:r w:rsidRPr="00916B44">
              <w:rPr>
                <w:sz w:val="18"/>
                <w:szCs w:val="18"/>
              </w:rPr>
              <w:t>0.038</w:t>
            </w:r>
          </w:p>
        </w:tc>
        <w:tc>
          <w:tcPr>
            <w:tcW w:w="1260" w:type="dxa"/>
          </w:tcPr>
          <w:p w14:paraId="282DD560" w14:textId="77777777" w:rsidR="00DE60D3" w:rsidRPr="00916B44" w:rsidRDefault="00DE60D3" w:rsidP="00EF03B1">
            <w:pPr>
              <w:pStyle w:val="Els-table-text"/>
              <w:jc w:val="center"/>
              <w:rPr>
                <w:sz w:val="18"/>
                <w:szCs w:val="18"/>
                <w:lang w:val="de-DE"/>
              </w:rPr>
            </w:pPr>
            <w:r w:rsidRPr="00916B44">
              <w:rPr>
                <w:sz w:val="18"/>
                <w:szCs w:val="18"/>
              </w:rPr>
              <w:t>Accepted</w:t>
            </w:r>
          </w:p>
        </w:tc>
      </w:tr>
    </w:tbl>
    <w:p w14:paraId="0C972B1C" w14:textId="3972ED12" w:rsidR="00DE60D3" w:rsidRPr="00916B44" w:rsidRDefault="007102E7" w:rsidP="00DE60D3">
      <w:pPr>
        <w:pStyle w:val="Heading1"/>
        <w:rPr>
          <w:rFonts w:asciiTheme="majorBidi" w:hAnsiTheme="majorBidi" w:cstheme="majorBidi"/>
        </w:rPr>
      </w:pPr>
      <w:r w:rsidRPr="00916B44">
        <w:t>DISCUSSION</w:t>
      </w:r>
    </w:p>
    <w:p w14:paraId="6A3BA795" w14:textId="30904314" w:rsidR="005B1F5E" w:rsidRPr="00916B44" w:rsidRDefault="00DE60D3" w:rsidP="00182B2B">
      <w:pPr>
        <w:pStyle w:val="Paragraph"/>
      </w:pPr>
      <w:r w:rsidRPr="00916B44">
        <w:t xml:space="preserve">The objective of this study is to </w:t>
      </w:r>
      <w:r w:rsidR="000F1440" w:rsidRPr="00916B44">
        <w:t>evaluate</w:t>
      </w:r>
      <w:r w:rsidRPr="00916B44">
        <w:t xml:space="preserve"> the variables that affect students’ intent</w:t>
      </w:r>
      <w:r w:rsidR="003A59CF" w:rsidRPr="00916B44">
        <w:t>ion</w:t>
      </w:r>
      <w:r w:rsidRPr="00916B44">
        <w:t xml:space="preserve"> to use the federated identity platform in a behavioral approach. There are 7 hypotheses tested in this study. Based on the hypotheses that have been tested, there are </w:t>
      </w:r>
      <w:r w:rsidR="005B1F5E" w:rsidRPr="00916B44">
        <w:t>three</w:t>
      </w:r>
      <w:r w:rsidRPr="00916B44">
        <w:t xml:space="preserve"> variables that affect students’ use of the federated identity platform: Perceived Threat, Safeguard Effectiveness, </w:t>
      </w:r>
      <w:r w:rsidR="005B1F5E" w:rsidRPr="00916B44">
        <w:t>Self-Efficacy</w:t>
      </w:r>
      <w:r w:rsidRPr="00916B44">
        <w:t xml:space="preserve"> </w:t>
      </w:r>
      <w:r w:rsidR="005B1F5E" w:rsidRPr="00916B44">
        <w:t>toward</w:t>
      </w:r>
      <w:r w:rsidRPr="00916B44">
        <w:t xml:space="preserve"> Avoidance Motivation. </w:t>
      </w:r>
      <w:proofErr w:type="gramStart"/>
      <w:r w:rsidRPr="00916B44">
        <w:t>Regarding to</w:t>
      </w:r>
      <w:proofErr w:type="gramEnd"/>
      <w:r w:rsidRPr="00916B44">
        <w:t xml:space="preserve"> the Technology Threat Avoidance Theory,</w:t>
      </w:r>
      <w:r w:rsidR="005B1F5E" w:rsidRPr="00916B44">
        <w:t xml:space="preserve"> the empirical </w:t>
      </w:r>
      <w:proofErr w:type="gramStart"/>
      <w:r w:rsidR="005B1F5E" w:rsidRPr="00916B44">
        <w:t>results</w:t>
      </w:r>
      <w:proofErr w:type="gramEnd"/>
      <w:r w:rsidR="005B1F5E" w:rsidRPr="00916B44">
        <w:t xml:space="preserve"> of this study </w:t>
      </w:r>
      <w:proofErr w:type="gramStart"/>
      <w:r w:rsidR="005B1F5E" w:rsidRPr="00916B44">
        <w:t>shows</w:t>
      </w:r>
      <w:proofErr w:type="gramEnd"/>
      <w:r w:rsidR="005B1F5E" w:rsidRPr="00916B44">
        <w:t xml:space="preserve"> that Perceive Threat </w:t>
      </w:r>
      <w:proofErr w:type="gramStart"/>
      <w:r w:rsidR="005B1F5E" w:rsidRPr="00916B44">
        <w:t>has an effect on</w:t>
      </w:r>
      <w:proofErr w:type="gramEnd"/>
      <w:r w:rsidR="005B1F5E" w:rsidRPr="00916B44">
        <w:t xml:space="preserve"> Avoidance Motivation, because students </w:t>
      </w:r>
      <w:r w:rsidR="005B1F5E" w:rsidRPr="00916B44">
        <w:lastRenderedPageBreak/>
        <w:t>who feel that their accounts are threatened either through data theft or unauthorized access will take preventive measures by utilizing federated identity. This is in accordance with the hypothesis that the greater the threat they feel, the greater their motivation to take action to avoid the threat. This is in line with research by [</w:t>
      </w:r>
      <w:r w:rsidR="00681775" w:rsidRPr="00916B44">
        <w:t>20</w:t>
      </w:r>
      <w:r w:rsidR="005B1F5E" w:rsidRPr="00916B44">
        <w:t>]. Safeguard effectiveness affects avoidance motivation, which means that students feel that federated identity has advantages in maintaining the security of their accounts. By using federated identity, they feel that their accounts are protected by no longer using different accounts for each service provided, so that they can minimize password fatigue and password re</w:t>
      </w:r>
      <w:r w:rsidR="003E47CE" w:rsidRPr="00916B44">
        <w:t>-</w:t>
      </w:r>
      <w:r w:rsidR="005B1F5E" w:rsidRPr="00916B44">
        <w:t>cycling. So, according to theory, the higher the students' trust in the reliability of the federated identity to protect them, the greater their motivation to avoid threats. This result supported study conducted by [</w:t>
      </w:r>
      <w:r w:rsidR="00681775" w:rsidRPr="00916B44">
        <w:t>21</w:t>
      </w:r>
      <w:r w:rsidR="005B1F5E" w:rsidRPr="00916B44">
        <w:t>]. The next factor is Self-efficacy. Self-efficacy affects avoidance motivation shows that the more proficient students are in using federated identity, both understanding how it works and operating it, the more motivated they are that federated identity can help them avoid security threats to their accounts. This is in line with research by [</w:t>
      </w:r>
      <w:r w:rsidR="004F56CA" w:rsidRPr="00916B44">
        <w:t>2</w:t>
      </w:r>
      <w:r w:rsidR="00681775" w:rsidRPr="00916B44">
        <w:t>2</w:t>
      </w:r>
      <w:r w:rsidR="005B1F5E" w:rsidRPr="00916B44">
        <w:t xml:space="preserve">] which </w:t>
      </w:r>
      <w:r w:rsidR="00C0280A" w:rsidRPr="00916B44">
        <w:t>argued</w:t>
      </w:r>
      <w:r w:rsidR="005B1F5E" w:rsidRPr="00916B44">
        <w:t xml:space="preserve"> that self-efficacy </w:t>
      </w:r>
      <w:r w:rsidR="00C0280A" w:rsidRPr="00916B44">
        <w:t>has an effect toward</w:t>
      </w:r>
      <w:r w:rsidR="005B1F5E" w:rsidRPr="00916B44">
        <w:t xml:space="preserve"> avoidance motivation.</w:t>
      </w:r>
      <w:r w:rsidR="00850904" w:rsidRPr="00916B44">
        <w:t xml:space="preserve"> For the next hypothesis, Avoidance Motivation influence Avoidance </w:t>
      </w:r>
      <w:proofErr w:type="spellStart"/>
      <w:r w:rsidR="00850904" w:rsidRPr="00916B44">
        <w:t>Bahaviour</w:t>
      </w:r>
      <w:proofErr w:type="spellEnd"/>
      <w:r w:rsidR="00850904" w:rsidRPr="00916B44">
        <w:t xml:space="preserve">, the study reveals that people who are motivated to avert technology threats tend to adopt </w:t>
      </w:r>
      <w:proofErr w:type="spellStart"/>
      <w:r w:rsidR="00850904" w:rsidRPr="00916B44">
        <w:t>behaviours</w:t>
      </w:r>
      <w:proofErr w:type="spellEnd"/>
      <w:r w:rsidR="00850904" w:rsidRPr="00916B44">
        <w:t xml:space="preserve"> which is federated identity for the case. A study conducted by [23] </w:t>
      </w:r>
      <w:proofErr w:type="gramStart"/>
      <w:r w:rsidR="00850904" w:rsidRPr="00916B44">
        <w:t>support</w:t>
      </w:r>
      <w:proofErr w:type="gramEnd"/>
      <w:r w:rsidR="00850904" w:rsidRPr="00916B44">
        <w:t xml:space="preserve"> the result and argued that avoidance motivation was a paramount indicator of whether people were interested in taking security actions like setting up security software, </w:t>
      </w:r>
      <w:proofErr w:type="gramStart"/>
      <w:r w:rsidR="00850904" w:rsidRPr="00916B44">
        <w:t>avoiding from</w:t>
      </w:r>
      <w:proofErr w:type="gramEnd"/>
      <w:r w:rsidR="00850904" w:rsidRPr="00916B44">
        <w:t xml:space="preserve"> harmful online </w:t>
      </w:r>
      <w:proofErr w:type="spellStart"/>
      <w:r w:rsidR="00850904" w:rsidRPr="00916B44">
        <w:t>behaviour</w:t>
      </w:r>
      <w:proofErr w:type="spellEnd"/>
      <w:r w:rsidR="00850904" w:rsidRPr="00916B44">
        <w:t>, and maintaining their systems updated.</w:t>
      </w:r>
    </w:p>
    <w:p w14:paraId="23880996" w14:textId="42F57557" w:rsidR="005B1F5E" w:rsidRPr="00916B44" w:rsidRDefault="005B1F5E" w:rsidP="00182B2B">
      <w:pPr>
        <w:ind w:firstLine="284"/>
        <w:jc w:val="both"/>
        <w:rPr>
          <w:sz w:val="20"/>
        </w:rPr>
      </w:pPr>
      <w:r w:rsidRPr="00916B44">
        <w:rPr>
          <w:sz w:val="20"/>
        </w:rPr>
        <w:t xml:space="preserve">With the use of this federated identity, students still feel the perceived </w:t>
      </w:r>
      <w:proofErr w:type="gramStart"/>
      <w:r w:rsidRPr="00916B44">
        <w:rPr>
          <w:sz w:val="20"/>
        </w:rPr>
        <w:t>threat,</w:t>
      </w:r>
      <w:proofErr w:type="gramEnd"/>
      <w:r w:rsidRPr="00916B44">
        <w:rPr>
          <w:sz w:val="20"/>
        </w:rPr>
        <w:t xml:space="preserve"> that their accounts are threatened by attacks, such as phishing or data breach. Perceived threat is </w:t>
      </w:r>
      <w:r w:rsidR="00C0280A" w:rsidRPr="00916B44">
        <w:rPr>
          <w:sz w:val="20"/>
        </w:rPr>
        <w:t>affected</w:t>
      </w:r>
      <w:r w:rsidRPr="00916B44">
        <w:rPr>
          <w:sz w:val="20"/>
        </w:rPr>
        <w:t xml:space="preserve"> by 2 factors, namely Perceived Severity and Perceived Susceptibility. Perceived Severity </w:t>
      </w:r>
      <w:proofErr w:type="gramStart"/>
      <w:r w:rsidRPr="00916B44">
        <w:rPr>
          <w:sz w:val="20"/>
        </w:rPr>
        <w:t>has an effect on</w:t>
      </w:r>
      <w:proofErr w:type="gramEnd"/>
      <w:r w:rsidRPr="00916B44">
        <w:rPr>
          <w:sz w:val="20"/>
        </w:rPr>
        <w:t xml:space="preserve"> Perceive Threat, which means that students feel that if their accounts are threatened, the impact will be great, for example their data will be lost or misuse of identity and data</w:t>
      </w:r>
      <w:r w:rsidR="00681775" w:rsidRPr="00916B44">
        <w:rPr>
          <w:sz w:val="20"/>
        </w:rPr>
        <w:t xml:space="preserve">. </w:t>
      </w:r>
      <w:r w:rsidR="004F56CA" w:rsidRPr="00916B44">
        <w:rPr>
          <w:sz w:val="20"/>
        </w:rPr>
        <w:t>This, in turn, enhances their likelihood of engaging in avoidance behaviors. The result of this study resembles with the results of research conducted by [2</w:t>
      </w:r>
      <w:r w:rsidR="00681775" w:rsidRPr="00916B44">
        <w:rPr>
          <w:sz w:val="20"/>
        </w:rPr>
        <w:t>4</w:t>
      </w:r>
      <w:r w:rsidR="004F56CA" w:rsidRPr="00916B44">
        <w:rPr>
          <w:sz w:val="20"/>
        </w:rPr>
        <w:t>] which examined the variables affecting how likely consumers are to utilize mobile payment systems.</w:t>
      </w:r>
      <w:r w:rsidRPr="00916B44">
        <w:rPr>
          <w:sz w:val="20"/>
        </w:rPr>
        <w:t xml:space="preserve"> However, this threat is not influenced by Perceived Susceptibility, which means that even though they know the magnitude of the threat to them, they feel that it will not happen to them. This is because they believe that the system provided by the university is guaranteed to be secure. That is what causes this hypothesis to have no effect. </w:t>
      </w:r>
      <w:r w:rsidR="004F56CA" w:rsidRPr="00916B44">
        <w:rPr>
          <w:sz w:val="20"/>
        </w:rPr>
        <w:t>To illustrate, [2</w:t>
      </w:r>
      <w:r w:rsidR="00681775" w:rsidRPr="00916B44">
        <w:rPr>
          <w:sz w:val="20"/>
        </w:rPr>
        <w:t>5</w:t>
      </w:r>
      <w:r w:rsidR="004F56CA" w:rsidRPr="00916B44">
        <w:rPr>
          <w:sz w:val="20"/>
        </w:rPr>
        <w:t>] examine in their study that perceived vulnerability had a negative ramification on the perceived threat linked with purchasing goods through online platform. Furthermore, t</w:t>
      </w:r>
      <w:r w:rsidRPr="00916B44">
        <w:rPr>
          <w:sz w:val="20"/>
        </w:rPr>
        <w:t xml:space="preserve">his </w:t>
      </w:r>
      <w:r w:rsidR="00C0280A" w:rsidRPr="00916B44">
        <w:rPr>
          <w:sz w:val="20"/>
        </w:rPr>
        <w:t xml:space="preserve">study’s </w:t>
      </w:r>
      <w:r w:rsidRPr="00916B44">
        <w:rPr>
          <w:sz w:val="20"/>
        </w:rPr>
        <w:t xml:space="preserve">result is </w:t>
      </w:r>
      <w:r w:rsidR="00C0280A" w:rsidRPr="00916B44">
        <w:rPr>
          <w:sz w:val="20"/>
        </w:rPr>
        <w:t>co</w:t>
      </w:r>
      <w:r w:rsidR="00F4460D" w:rsidRPr="00916B44">
        <w:rPr>
          <w:sz w:val="20"/>
        </w:rPr>
        <w:t>nfirmed</w:t>
      </w:r>
      <w:r w:rsidR="00C0280A" w:rsidRPr="00916B44">
        <w:rPr>
          <w:sz w:val="20"/>
        </w:rPr>
        <w:t xml:space="preserve"> with </w:t>
      </w:r>
      <w:r w:rsidRPr="00916B44">
        <w:rPr>
          <w:sz w:val="20"/>
        </w:rPr>
        <w:t xml:space="preserve">other hypotheses, namely safeguard costs that do not affect avoidance motivation. This is because students feel that federated identity has been provided by the university so that they feel they do not need to </w:t>
      </w:r>
      <w:proofErr w:type="gramStart"/>
      <w:r w:rsidRPr="00916B44">
        <w:rPr>
          <w:sz w:val="20"/>
        </w:rPr>
        <w:t>make an effort</w:t>
      </w:r>
      <w:proofErr w:type="gramEnd"/>
      <w:r w:rsidRPr="00916B44">
        <w:rPr>
          <w:sz w:val="20"/>
        </w:rPr>
        <w:t xml:space="preserve"> to use it nor </w:t>
      </w:r>
      <w:proofErr w:type="gramStart"/>
      <w:r w:rsidRPr="00916B44">
        <w:rPr>
          <w:sz w:val="20"/>
        </w:rPr>
        <w:t>cost</w:t>
      </w:r>
      <w:proofErr w:type="gramEnd"/>
      <w:r w:rsidRPr="00916B44">
        <w:rPr>
          <w:sz w:val="20"/>
        </w:rPr>
        <w:t xml:space="preserve"> any money. </w:t>
      </w:r>
      <w:proofErr w:type="gramStart"/>
      <w:r w:rsidR="004F56CA" w:rsidRPr="00916B44">
        <w:rPr>
          <w:sz w:val="20"/>
        </w:rPr>
        <w:t>Similar to</w:t>
      </w:r>
      <w:proofErr w:type="gramEnd"/>
      <w:r w:rsidR="004F56CA" w:rsidRPr="00916B44">
        <w:rPr>
          <w:sz w:val="20"/>
        </w:rPr>
        <w:t xml:space="preserve"> this, a study conducted by [2</w:t>
      </w:r>
      <w:r w:rsidR="00681775" w:rsidRPr="00916B44">
        <w:rPr>
          <w:sz w:val="20"/>
        </w:rPr>
        <w:t>6</w:t>
      </w:r>
      <w:r w:rsidR="004F56CA" w:rsidRPr="00916B44">
        <w:rPr>
          <w:sz w:val="20"/>
        </w:rPr>
        <w:t xml:space="preserve">] investigated into the variables that influence consumers' aim for utilizing privacy-enhancing devices. With regards to the survey, a crucial challenge to the adoption of these technologies is the perception that </w:t>
      </w:r>
      <w:proofErr w:type="gramStart"/>
      <w:r w:rsidR="004F56CA" w:rsidRPr="00916B44">
        <w:rPr>
          <w:sz w:val="20"/>
        </w:rPr>
        <w:t>use</w:t>
      </w:r>
      <w:proofErr w:type="gramEnd"/>
      <w:r w:rsidR="004F56CA" w:rsidRPr="00916B44">
        <w:rPr>
          <w:sz w:val="20"/>
        </w:rPr>
        <w:t xml:space="preserve"> them will be unaffordable. Moreover</w:t>
      </w:r>
      <w:r w:rsidRPr="00916B44">
        <w:rPr>
          <w:sz w:val="20"/>
        </w:rPr>
        <w:t xml:space="preserve">, because there is no other choice of using federated identity, it will also not affect students’ decision not to use federated identity. In addition, if for example students are given the option whether they will use federated identity as a preventive measure, based on these results, they will not feel it as a threat, because they fully trust the university. The federated identity system provided by the university is seen by students as a means for the university to secure their accounts, so they believe that the university will make every effort to help secure their accounts from threats. </w:t>
      </w:r>
    </w:p>
    <w:p w14:paraId="6D116358" w14:textId="493B345A" w:rsidR="005B1F5E" w:rsidRPr="00916B44" w:rsidRDefault="005B1F5E" w:rsidP="00182B2B">
      <w:pPr>
        <w:ind w:firstLine="284"/>
        <w:jc w:val="both"/>
        <w:rPr>
          <w:sz w:val="20"/>
        </w:rPr>
      </w:pPr>
      <w:r w:rsidRPr="00916B44">
        <w:rPr>
          <w:sz w:val="20"/>
        </w:rPr>
        <w:t xml:space="preserve">Based on these results, although students believe in the system provided by the university, there are </w:t>
      </w:r>
      <w:r w:rsidR="004F56CA" w:rsidRPr="00916B44">
        <w:rPr>
          <w:sz w:val="20"/>
        </w:rPr>
        <w:t xml:space="preserve">impending </w:t>
      </w:r>
      <w:proofErr w:type="gramStart"/>
      <w:r w:rsidR="004F56CA" w:rsidRPr="00916B44">
        <w:rPr>
          <w:sz w:val="20"/>
        </w:rPr>
        <w:t>risk</w:t>
      </w:r>
      <w:proofErr w:type="gramEnd"/>
      <w:r w:rsidRPr="00916B44">
        <w:rPr>
          <w:sz w:val="20"/>
        </w:rPr>
        <w:t xml:space="preserve">. With this belief, students will become careless and ignore their </w:t>
      </w:r>
      <w:r w:rsidR="004F56CA" w:rsidRPr="00916B44">
        <w:rPr>
          <w:sz w:val="20"/>
        </w:rPr>
        <w:t xml:space="preserve">safety </w:t>
      </w:r>
      <w:proofErr w:type="gramStart"/>
      <w:r w:rsidR="004F56CA" w:rsidRPr="00916B44">
        <w:rPr>
          <w:sz w:val="20"/>
        </w:rPr>
        <w:t>condition</w:t>
      </w:r>
      <w:proofErr w:type="gramEnd"/>
      <w:r w:rsidR="004F56CA" w:rsidRPr="00916B44">
        <w:rPr>
          <w:sz w:val="20"/>
        </w:rPr>
        <w:t>. Therefore,</w:t>
      </w:r>
      <w:r w:rsidRPr="00916B44">
        <w:rPr>
          <w:sz w:val="20"/>
        </w:rPr>
        <w:t xml:space="preserve"> it is </w:t>
      </w:r>
      <w:r w:rsidR="004F56CA" w:rsidRPr="00916B44">
        <w:rPr>
          <w:sz w:val="20"/>
        </w:rPr>
        <w:t>essential</w:t>
      </w:r>
      <w:r w:rsidRPr="00916B44">
        <w:rPr>
          <w:sz w:val="20"/>
        </w:rPr>
        <w:t xml:space="preserve"> to </w:t>
      </w:r>
      <w:r w:rsidR="004F56CA" w:rsidRPr="00916B44">
        <w:rPr>
          <w:sz w:val="20"/>
        </w:rPr>
        <w:t>raise</w:t>
      </w:r>
      <w:r w:rsidRPr="00916B44">
        <w:rPr>
          <w:sz w:val="20"/>
        </w:rPr>
        <w:t xml:space="preserve"> awareness in terms of security through digital literacy activities, especially in terms of data security. </w:t>
      </w:r>
      <w:r w:rsidR="004F56CA" w:rsidRPr="00916B44">
        <w:rPr>
          <w:sz w:val="20"/>
        </w:rPr>
        <w:t>T</w:t>
      </w:r>
      <w:r w:rsidRPr="00916B44">
        <w:rPr>
          <w:sz w:val="20"/>
        </w:rPr>
        <w:t xml:space="preserve">his </w:t>
      </w:r>
      <w:r w:rsidR="004F56CA" w:rsidRPr="00916B44">
        <w:rPr>
          <w:sz w:val="20"/>
        </w:rPr>
        <w:t>will be studied further as the next issue to be addressed</w:t>
      </w:r>
      <w:r w:rsidRPr="00916B44">
        <w:rPr>
          <w:sz w:val="20"/>
        </w:rPr>
        <w:t xml:space="preserve"> in this study.</w:t>
      </w:r>
    </w:p>
    <w:p w14:paraId="4F4EA3E3" w14:textId="2AE444F6" w:rsidR="000B3A2D" w:rsidRPr="00916B44" w:rsidRDefault="00D87E2A" w:rsidP="00207B27">
      <w:pPr>
        <w:pStyle w:val="Heading1"/>
        <w:rPr>
          <w:rFonts w:asciiTheme="majorBidi" w:hAnsiTheme="majorBidi" w:cstheme="majorBidi"/>
        </w:rPr>
      </w:pPr>
      <w:r w:rsidRPr="00916B44">
        <w:rPr>
          <w:rFonts w:asciiTheme="majorBidi" w:hAnsiTheme="majorBidi" w:cstheme="majorBidi"/>
        </w:rPr>
        <w:t>CONCLUSION</w:t>
      </w:r>
    </w:p>
    <w:p w14:paraId="3F9EB52E" w14:textId="069F3241" w:rsidR="00DE60D3" w:rsidRPr="00916B44" w:rsidRDefault="00DE60D3" w:rsidP="006375CE">
      <w:pPr>
        <w:pStyle w:val="Paragraph"/>
      </w:pPr>
      <w:r w:rsidRPr="00916B44">
        <w:t xml:space="preserve">Federated identity in educational institution </w:t>
      </w:r>
      <w:proofErr w:type="gramStart"/>
      <w:r w:rsidRPr="00916B44">
        <w:t>provide</w:t>
      </w:r>
      <w:proofErr w:type="gramEnd"/>
      <w:r w:rsidRPr="00916B44">
        <w:t xml:space="preserve"> a </w:t>
      </w:r>
      <w:r w:rsidR="004D0991" w:rsidRPr="00916B44">
        <w:t>good</w:t>
      </w:r>
      <w:r w:rsidRPr="00916B44">
        <w:t xml:space="preserve"> solution to </w:t>
      </w:r>
      <w:r w:rsidR="004F56CA" w:rsidRPr="00916B44">
        <w:t>address</w:t>
      </w:r>
      <w:r w:rsidRPr="00916B44">
        <w:t xml:space="preserve"> the challenge of advanced identity management. </w:t>
      </w:r>
      <w:r w:rsidR="004D0991" w:rsidRPr="00916B44">
        <w:t>F</w:t>
      </w:r>
      <w:r w:rsidRPr="00916B44">
        <w:t xml:space="preserve">ederated identity </w:t>
      </w:r>
      <w:r w:rsidR="004F56CA" w:rsidRPr="00916B44">
        <w:t>facilitate</w:t>
      </w:r>
      <w:r w:rsidR="004D0991" w:rsidRPr="00916B44">
        <w:t>s</w:t>
      </w:r>
      <w:r w:rsidRPr="00916B44">
        <w:t xml:space="preserve"> educational </w:t>
      </w:r>
      <w:proofErr w:type="gramStart"/>
      <w:r w:rsidRPr="00916B44">
        <w:t>institution</w:t>
      </w:r>
      <w:proofErr w:type="gramEnd"/>
      <w:r w:rsidRPr="00916B44">
        <w:t xml:space="preserve"> </w:t>
      </w:r>
      <w:r w:rsidR="004F56CA" w:rsidRPr="00916B44">
        <w:t>in managing</w:t>
      </w:r>
      <w:r w:rsidRPr="00916B44">
        <w:t xml:space="preserve"> their resources and </w:t>
      </w:r>
      <w:r w:rsidR="004F56CA" w:rsidRPr="00916B44">
        <w:t xml:space="preserve">possible </w:t>
      </w:r>
      <w:r w:rsidRPr="00916B44">
        <w:t>risks more effectively.</w:t>
      </w:r>
      <w:r w:rsidR="00182B2B" w:rsidRPr="00916B44">
        <w:t xml:space="preserve"> Based on these results, although students understand the importance of using federated identity through hypotheses of Perceived Threat, Safeguard Effectiveness, Self-Efficacy toward Avoidance Motivation, there are impending risk, which is security awareness. Therefore, it is important to educate students in terms of security through digital literacy activities, especially in terms of data security and privacy.</w:t>
      </w:r>
    </w:p>
    <w:p w14:paraId="2975CF56" w14:textId="1203467A" w:rsidR="00E95F66" w:rsidRPr="00916B44" w:rsidRDefault="00FE3316" w:rsidP="00FE3316">
      <w:pPr>
        <w:pStyle w:val="Heading1"/>
        <w:rPr>
          <w:rFonts w:asciiTheme="majorBidi" w:hAnsiTheme="majorBidi" w:cstheme="majorBidi"/>
        </w:rPr>
      </w:pPr>
      <w:r w:rsidRPr="00916B44">
        <w:rPr>
          <w:rFonts w:asciiTheme="majorBidi" w:hAnsiTheme="majorBidi" w:cstheme="majorBidi"/>
        </w:rPr>
        <w:lastRenderedPageBreak/>
        <w:t>References</w:t>
      </w:r>
    </w:p>
    <w:p w14:paraId="0B06DBC2" w14:textId="503FBE23" w:rsidR="00916B44" w:rsidRPr="00916B44" w:rsidRDefault="00916B44" w:rsidP="00332580">
      <w:pPr>
        <w:pStyle w:val="ListParagraph"/>
        <w:numPr>
          <w:ilvl w:val="0"/>
          <w:numId w:val="47"/>
        </w:numPr>
        <w:ind w:left="714" w:hanging="357"/>
        <w:jc w:val="both"/>
        <w:rPr>
          <w:sz w:val="20"/>
        </w:rPr>
      </w:pPr>
      <w:r w:rsidRPr="00916B44">
        <w:rPr>
          <w:sz w:val="20"/>
        </w:rPr>
        <w:t xml:space="preserve">S. </w:t>
      </w:r>
      <w:proofErr w:type="spellStart"/>
      <w:r w:rsidRPr="00916B44">
        <w:rPr>
          <w:sz w:val="20"/>
        </w:rPr>
        <w:t>Affouneh</w:t>
      </w:r>
      <w:proofErr w:type="spellEnd"/>
      <w:r w:rsidRPr="00916B44">
        <w:rPr>
          <w:sz w:val="20"/>
        </w:rPr>
        <w:t xml:space="preserve">, S. Salha, M. Agyemang Adarkwah, and A. Tlili, “A Large-Scale Study on the Preferred Learning Mode in Higher Education: Which One Suits Me Better in the New </w:t>
      </w:r>
      <w:proofErr w:type="gramStart"/>
      <w:r w:rsidRPr="00916B44">
        <w:rPr>
          <w:sz w:val="20"/>
        </w:rPr>
        <w:t>Normal?,</w:t>
      </w:r>
      <w:proofErr w:type="gramEnd"/>
      <w:r w:rsidRPr="00916B44">
        <w:rPr>
          <w:sz w:val="20"/>
        </w:rPr>
        <w:t xml:space="preserve">” Int. J. Emerg. Technol. Learn. </w:t>
      </w:r>
      <w:r w:rsidRPr="00916B44">
        <w:rPr>
          <w:b/>
          <w:bCs/>
          <w:sz w:val="20"/>
        </w:rPr>
        <w:t>19</w:t>
      </w:r>
      <w:r w:rsidRPr="00916B44">
        <w:rPr>
          <w:sz w:val="20"/>
        </w:rPr>
        <w:t>(04), 4–16 (2024).</w:t>
      </w:r>
    </w:p>
    <w:p w14:paraId="21294ECF" w14:textId="705BC0CF" w:rsidR="00916B44" w:rsidRPr="00916B44" w:rsidRDefault="00916B44" w:rsidP="00D61D22">
      <w:pPr>
        <w:pStyle w:val="ListParagraph"/>
        <w:numPr>
          <w:ilvl w:val="0"/>
          <w:numId w:val="47"/>
        </w:numPr>
        <w:jc w:val="both"/>
        <w:rPr>
          <w:sz w:val="20"/>
        </w:rPr>
      </w:pPr>
      <w:r w:rsidRPr="00916B44">
        <w:rPr>
          <w:sz w:val="20"/>
        </w:rPr>
        <w:t xml:space="preserve">P. </w:t>
      </w:r>
      <w:proofErr w:type="spellStart"/>
      <w:r w:rsidRPr="00916B44">
        <w:rPr>
          <w:sz w:val="20"/>
        </w:rPr>
        <w:t>Toomnan</w:t>
      </w:r>
      <w:proofErr w:type="spellEnd"/>
      <w:r w:rsidRPr="00916B44">
        <w:rPr>
          <w:sz w:val="20"/>
        </w:rPr>
        <w:t xml:space="preserve">, “The Impact of Online Learning during the COVID-19 Pandemic on Language Learning Strategies, Proficiency, and Enjoyment among Thai EFL Students,” Int. J. Emerg. Technol. Learn. </w:t>
      </w:r>
      <w:r w:rsidRPr="00916B44">
        <w:rPr>
          <w:b/>
          <w:bCs/>
          <w:sz w:val="20"/>
        </w:rPr>
        <w:t>19</w:t>
      </w:r>
      <w:r w:rsidRPr="00916B44">
        <w:rPr>
          <w:sz w:val="20"/>
        </w:rPr>
        <w:t>(01), 131–146 (2024).</w:t>
      </w:r>
    </w:p>
    <w:p w14:paraId="48C130EB" w14:textId="36DE5AF6" w:rsidR="00916B44" w:rsidRPr="00916B44" w:rsidRDefault="00916B44" w:rsidP="00D61D22">
      <w:pPr>
        <w:pStyle w:val="ListParagraph"/>
        <w:numPr>
          <w:ilvl w:val="0"/>
          <w:numId w:val="47"/>
        </w:numPr>
        <w:jc w:val="both"/>
        <w:rPr>
          <w:sz w:val="20"/>
        </w:rPr>
      </w:pPr>
      <w:r w:rsidRPr="00916B44">
        <w:rPr>
          <w:sz w:val="20"/>
        </w:rPr>
        <w:t xml:space="preserve">H. Qin, Z. Shan, and Y. Du, “A Research into Factors that Influence College Students’ Enthusiasm for Learning in an Online Learning Environment,” Int. J. Emerg. Technol. Learn. </w:t>
      </w:r>
      <w:r w:rsidRPr="00916B44">
        <w:rPr>
          <w:b/>
          <w:bCs/>
          <w:sz w:val="20"/>
        </w:rPr>
        <w:t>18</w:t>
      </w:r>
      <w:r w:rsidRPr="00916B44">
        <w:rPr>
          <w:sz w:val="20"/>
        </w:rPr>
        <w:t>(18), 138–149 (2023).</w:t>
      </w:r>
    </w:p>
    <w:p w14:paraId="367E796B" w14:textId="3D4FAAB7" w:rsidR="00916B44" w:rsidRPr="00916B44" w:rsidRDefault="00916B44" w:rsidP="00D61D22">
      <w:pPr>
        <w:pStyle w:val="ListParagraph"/>
        <w:numPr>
          <w:ilvl w:val="0"/>
          <w:numId w:val="47"/>
        </w:numPr>
        <w:jc w:val="both"/>
        <w:rPr>
          <w:sz w:val="20"/>
        </w:rPr>
      </w:pPr>
      <w:r w:rsidRPr="00916B44">
        <w:rPr>
          <w:sz w:val="20"/>
        </w:rPr>
        <w:t xml:space="preserve">A. Baldwin, M. Casassa Mont, Y. Beres, and S. Shiu, “Assurance for federated identity management,” JCS </w:t>
      </w:r>
      <w:r w:rsidRPr="00916B44">
        <w:rPr>
          <w:b/>
          <w:bCs/>
          <w:sz w:val="20"/>
        </w:rPr>
        <w:t>18</w:t>
      </w:r>
      <w:r w:rsidRPr="00916B44">
        <w:rPr>
          <w:sz w:val="20"/>
        </w:rPr>
        <w:t>(4), 541–572 (2010).</w:t>
      </w:r>
    </w:p>
    <w:p w14:paraId="2D04D3BE" w14:textId="3C836B17" w:rsidR="00916B44" w:rsidRPr="00916B44" w:rsidRDefault="00916B44" w:rsidP="00D61D22">
      <w:pPr>
        <w:pStyle w:val="ListParagraph"/>
        <w:numPr>
          <w:ilvl w:val="0"/>
          <w:numId w:val="47"/>
        </w:numPr>
        <w:jc w:val="both"/>
        <w:rPr>
          <w:sz w:val="20"/>
        </w:rPr>
      </w:pPr>
      <w:r w:rsidRPr="00916B44">
        <w:rPr>
          <w:sz w:val="20"/>
        </w:rPr>
        <w:t xml:space="preserve">N. </w:t>
      </w:r>
      <w:proofErr w:type="spellStart"/>
      <w:r w:rsidRPr="00916B44">
        <w:rPr>
          <w:sz w:val="20"/>
        </w:rPr>
        <w:t>Kshetri</w:t>
      </w:r>
      <w:proofErr w:type="spellEnd"/>
      <w:r w:rsidRPr="00916B44">
        <w:rPr>
          <w:sz w:val="20"/>
        </w:rPr>
        <w:t xml:space="preserve">, “1 Blockchain’s roles in meeting key supply chain management objectives,” International Journal of Information Management </w:t>
      </w:r>
      <w:r w:rsidRPr="00916B44">
        <w:rPr>
          <w:b/>
          <w:bCs/>
          <w:sz w:val="20"/>
        </w:rPr>
        <w:t>39</w:t>
      </w:r>
      <w:r w:rsidRPr="00916B44">
        <w:rPr>
          <w:sz w:val="20"/>
        </w:rPr>
        <w:t>, 80–89 (2018).</w:t>
      </w:r>
    </w:p>
    <w:p w14:paraId="2D3BD9A5" w14:textId="3B55F93D" w:rsidR="00916B44" w:rsidRPr="00916B44" w:rsidRDefault="00916B44" w:rsidP="00D61D22">
      <w:pPr>
        <w:pStyle w:val="ListParagraph"/>
        <w:numPr>
          <w:ilvl w:val="0"/>
          <w:numId w:val="47"/>
        </w:numPr>
        <w:jc w:val="both"/>
        <w:rPr>
          <w:sz w:val="20"/>
        </w:rPr>
      </w:pPr>
      <w:r w:rsidRPr="00916B44">
        <w:rPr>
          <w:sz w:val="20"/>
        </w:rPr>
        <w:t xml:space="preserve">J. Li, W. Xiao, and C. Zhang, “Data security crisis in universities: identification of key factors affecting data breach incidents,” </w:t>
      </w:r>
      <w:proofErr w:type="spellStart"/>
      <w:r w:rsidRPr="00916B44">
        <w:rPr>
          <w:sz w:val="20"/>
        </w:rPr>
        <w:t>Humanit</w:t>
      </w:r>
      <w:proofErr w:type="spellEnd"/>
      <w:r w:rsidRPr="00916B44">
        <w:rPr>
          <w:sz w:val="20"/>
        </w:rPr>
        <w:t xml:space="preserve"> Soc Sci Commun </w:t>
      </w:r>
      <w:r w:rsidRPr="00916B44">
        <w:rPr>
          <w:b/>
          <w:bCs/>
          <w:sz w:val="20"/>
        </w:rPr>
        <w:t>10</w:t>
      </w:r>
      <w:r w:rsidRPr="00916B44">
        <w:rPr>
          <w:sz w:val="20"/>
        </w:rPr>
        <w:t>(1), 270 (2023).</w:t>
      </w:r>
    </w:p>
    <w:p w14:paraId="6C195C91" w14:textId="0C5B7571" w:rsidR="00916B44" w:rsidRPr="00916B44" w:rsidRDefault="00916B44" w:rsidP="00D61D22">
      <w:pPr>
        <w:pStyle w:val="ListParagraph"/>
        <w:numPr>
          <w:ilvl w:val="0"/>
          <w:numId w:val="47"/>
        </w:numPr>
        <w:jc w:val="both"/>
        <w:rPr>
          <w:sz w:val="20"/>
        </w:rPr>
      </w:pPr>
      <w:r w:rsidRPr="00916B44">
        <w:rPr>
          <w:sz w:val="20"/>
        </w:rPr>
        <w:t xml:space="preserve">J. Jensen, “Federated Identity Management Challenges,” in </w:t>
      </w:r>
      <w:r w:rsidRPr="00916B44">
        <w:rPr>
          <w:i/>
          <w:iCs/>
          <w:sz w:val="20"/>
        </w:rPr>
        <w:t>2012 Seventh International Conference on Availability, Reliability and Security</w:t>
      </w:r>
      <w:r w:rsidRPr="00916B44">
        <w:rPr>
          <w:sz w:val="20"/>
        </w:rPr>
        <w:t>, (2012), pp. 230–235.</w:t>
      </w:r>
    </w:p>
    <w:p w14:paraId="24010769" w14:textId="60E12F8A" w:rsidR="00916B44" w:rsidRPr="00916B44" w:rsidRDefault="00916B44" w:rsidP="00D61D22">
      <w:pPr>
        <w:pStyle w:val="ListParagraph"/>
        <w:numPr>
          <w:ilvl w:val="0"/>
          <w:numId w:val="47"/>
        </w:numPr>
        <w:jc w:val="both"/>
        <w:rPr>
          <w:sz w:val="20"/>
        </w:rPr>
      </w:pPr>
      <w:r w:rsidRPr="00916B44">
        <w:rPr>
          <w:sz w:val="20"/>
        </w:rPr>
        <w:t xml:space="preserve">A. Gillam, “Technology Threat Avoidance Factors </w:t>
      </w:r>
      <w:proofErr w:type="gramStart"/>
      <w:r w:rsidRPr="00916B44">
        <w:rPr>
          <w:sz w:val="20"/>
        </w:rPr>
        <w:t>As</w:t>
      </w:r>
      <w:proofErr w:type="gramEnd"/>
      <w:r w:rsidRPr="00916B44">
        <w:rPr>
          <w:sz w:val="20"/>
        </w:rPr>
        <w:t xml:space="preserve"> Predictors </w:t>
      </w:r>
      <w:proofErr w:type="gramStart"/>
      <w:r w:rsidRPr="00916B44">
        <w:rPr>
          <w:sz w:val="20"/>
        </w:rPr>
        <w:t>Of</w:t>
      </w:r>
      <w:proofErr w:type="gramEnd"/>
      <w:r w:rsidRPr="00916B44">
        <w:rPr>
          <w:sz w:val="20"/>
        </w:rPr>
        <w:t xml:space="preserve"> Risky Cybersecurity Behavior Within </w:t>
      </w:r>
      <w:proofErr w:type="gramStart"/>
      <w:r w:rsidRPr="00916B44">
        <w:rPr>
          <w:sz w:val="20"/>
        </w:rPr>
        <w:t>The</w:t>
      </w:r>
      <w:proofErr w:type="gramEnd"/>
      <w:r w:rsidRPr="00916B44">
        <w:rPr>
          <w:sz w:val="20"/>
        </w:rPr>
        <w:t xml:space="preserve"> Enterprise,” All-Inclusive List of Electronic Theses and Dissertations, (2019).</w:t>
      </w:r>
    </w:p>
    <w:p w14:paraId="56860DCD" w14:textId="533E44DE" w:rsidR="00916B44" w:rsidRPr="00916B44" w:rsidRDefault="00916B44" w:rsidP="00D61D22">
      <w:pPr>
        <w:pStyle w:val="ListParagraph"/>
        <w:numPr>
          <w:ilvl w:val="0"/>
          <w:numId w:val="47"/>
        </w:numPr>
        <w:jc w:val="both"/>
        <w:rPr>
          <w:sz w:val="20"/>
        </w:rPr>
      </w:pPr>
      <w:r w:rsidRPr="00916B44">
        <w:rPr>
          <w:sz w:val="20"/>
        </w:rPr>
        <w:t xml:space="preserve">Trinity University, D. Young, D. Carpenter, Longwood University, A. McLeod, and Texas State University, “Malware Avoidance Motivations and Behaviors: A Technology Threat Avoidance Replication,” AIS TRR </w:t>
      </w:r>
      <w:r w:rsidRPr="00916B44">
        <w:rPr>
          <w:b/>
          <w:bCs/>
          <w:sz w:val="20"/>
        </w:rPr>
        <w:t>2</w:t>
      </w:r>
      <w:r w:rsidRPr="00916B44">
        <w:rPr>
          <w:sz w:val="20"/>
        </w:rPr>
        <w:t>, 1–17 (2016).</w:t>
      </w:r>
    </w:p>
    <w:p w14:paraId="6FCC5653" w14:textId="27294887" w:rsidR="00916B44" w:rsidRPr="00916B44" w:rsidRDefault="00916B44" w:rsidP="00D61D22">
      <w:pPr>
        <w:pStyle w:val="ListParagraph"/>
        <w:numPr>
          <w:ilvl w:val="0"/>
          <w:numId w:val="47"/>
        </w:numPr>
        <w:jc w:val="both"/>
        <w:rPr>
          <w:sz w:val="20"/>
        </w:rPr>
      </w:pPr>
      <w:r w:rsidRPr="00916B44">
        <w:rPr>
          <w:sz w:val="20"/>
        </w:rPr>
        <w:t>D. Carpenter, D.K. Young, P. Barrett, and A.J. McLeod, “Refining Technology Threat Avoidance Theory,” CAIS, 380–407 (2019).</w:t>
      </w:r>
    </w:p>
    <w:p w14:paraId="0D189ABA" w14:textId="27A66FD6" w:rsidR="00916B44" w:rsidRPr="00916B44" w:rsidRDefault="00916B44" w:rsidP="00D61D22">
      <w:pPr>
        <w:pStyle w:val="ListParagraph"/>
        <w:numPr>
          <w:ilvl w:val="0"/>
          <w:numId w:val="47"/>
        </w:numPr>
        <w:jc w:val="both"/>
        <w:rPr>
          <w:sz w:val="20"/>
        </w:rPr>
      </w:pPr>
      <w:r w:rsidRPr="00916B44">
        <w:rPr>
          <w:sz w:val="20"/>
        </w:rPr>
        <w:t xml:space="preserve">University of Wisconsin, F. Zahedi, A. Abbasi, University of Virginia, Y. Chen, and Auburn University at Montgomery, “Fake-Website Detection Tools: Identifying Elements that Promote Individuals’ Use and Enhance Their Performance,” JAIS </w:t>
      </w:r>
      <w:r w:rsidRPr="00916B44">
        <w:rPr>
          <w:b/>
          <w:bCs/>
          <w:sz w:val="20"/>
        </w:rPr>
        <w:t>16</w:t>
      </w:r>
      <w:r w:rsidRPr="00916B44">
        <w:rPr>
          <w:sz w:val="20"/>
        </w:rPr>
        <w:t>(6), 448–484 (2015).</w:t>
      </w:r>
    </w:p>
    <w:p w14:paraId="03F48CB1" w14:textId="735D8CE4" w:rsidR="00916B44" w:rsidRPr="00916B44" w:rsidRDefault="00916B44" w:rsidP="00D61D22">
      <w:pPr>
        <w:pStyle w:val="ListParagraph"/>
        <w:numPr>
          <w:ilvl w:val="0"/>
          <w:numId w:val="47"/>
        </w:numPr>
        <w:jc w:val="both"/>
        <w:rPr>
          <w:sz w:val="20"/>
        </w:rPr>
      </w:pPr>
      <w:r w:rsidRPr="00916B44">
        <w:rPr>
          <w:sz w:val="20"/>
        </w:rPr>
        <w:t xml:space="preserve">R.A. </w:t>
      </w:r>
      <w:proofErr w:type="spellStart"/>
      <w:r w:rsidRPr="00916B44">
        <w:rPr>
          <w:sz w:val="20"/>
        </w:rPr>
        <w:t>Alsharida</w:t>
      </w:r>
      <w:proofErr w:type="spellEnd"/>
      <w:r w:rsidRPr="00916B44">
        <w:rPr>
          <w:sz w:val="20"/>
        </w:rPr>
        <w:t>, B.A.S. Al-rimy, M. Al-Emran, M.A. Al-Sharafi, and A. Zainal, “An Integrated SEM-ANN Approach to Evaluating Cybersecurity Behaviors in the Metaverse,” International Journal of Human–Computer Interaction, 1–20 (2025).</w:t>
      </w:r>
    </w:p>
    <w:p w14:paraId="57C621D7" w14:textId="2B812935" w:rsidR="00916B44" w:rsidRPr="00916B44" w:rsidRDefault="00916B44" w:rsidP="00D61D22">
      <w:pPr>
        <w:pStyle w:val="ListParagraph"/>
        <w:numPr>
          <w:ilvl w:val="0"/>
          <w:numId w:val="47"/>
        </w:numPr>
        <w:jc w:val="both"/>
        <w:rPr>
          <w:sz w:val="20"/>
        </w:rPr>
      </w:pPr>
      <w:r w:rsidRPr="00916B44">
        <w:rPr>
          <w:sz w:val="20"/>
        </w:rPr>
        <w:t xml:space="preserve">V. Hofmann, L.M. Schwayer, N.E. </w:t>
      </w:r>
      <w:proofErr w:type="spellStart"/>
      <w:r w:rsidRPr="00916B44">
        <w:rPr>
          <w:sz w:val="20"/>
        </w:rPr>
        <w:t>Stokburger</w:t>
      </w:r>
      <w:proofErr w:type="spellEnd"/>
      <w:r w:rsidRPr="00916B44">
        <w:rPr>
          <w:sz w:val="20"/>
        </w:rPr>
        <w:t xml:space="preserve">‐Sauer, and A.T. </w:t>
      </w:r>
      <w:proofErr w:type="spellStart"/>
      <w:r w:rsidRPr="00916B44">
        <w:rPr>
          <w:sz w:val="20"/>
        </w:rPr>
        <w:t>Wanisch</w:t>
      </w:r>
      <w:proofErr w:type="spellEnd"/>
      <w:r w:rsidRPr="00916B44">
        <w:rPr>
          <w:sz w:val="20"/>
        </w:rPr>
        <w:t xml:space="preserve">, “Consumers’ </w:t>
      </w:r>
      <w:r w:rsidRPr="00916B44">
        <w:rPr>
          <w:smallCaps/>
          <w:sz w:val="20"/>
        </w:rPr>
        <w:t>self‐</w:t>
      </w:r>
      <w:proofErr w:type="gramStart"/>
      <w:r w:rsidRPr="00916B44">
        <w:rPr>
          <w:smallCaps/>
          <w:sz w:val="20"/>
        </w:rPr>
        <w:t>construal</w:t>
      </w:r>
      <w:r w:rsidRPr="00916B44">
        <w:rPr>
          <w:sz w:val="20"/>
        </w:rPr>
        <w:t> :</w:t>
      </w:r>
      <w:proofErr w:type="gramEnd"/>
      <w:r w:rsidRPr="00916B44">
        <w:rPr>
          <w:sz w:val="20"/>
        </w:rPr>
        <w:t xml:space="preserve"> Measurement and relevance for social media communication success,” J of Consumer </w:t>
      </w:r>
      <w:proofErr w:type="spellStart"/>
      <w:r w:rsidRPr="00916B44">
        <w:rPr>
          <w:sz w:val="20"/>
        </w:rPr>
        <w:t>Behaviour</w:t>
      </w:r>
      <w:proofErr w:type="spellEnd"/>
      <w:r w:rsidRPr="00916B44">
        <w:rPr>
          <w:sz w:val="20"/>
        </w:rPr>
        <w:t xml:space="preserve"> </w:t>
      </w:r>
      <w:r w:rsidRPr="00916B44">
        <w:rPr>
          <w:b/>
          <w:bCs/>
          <w:sz w:val="20"/>
        </w:rPr>
        <w:t>20</w:t>
      </w:r>
      <w:r w:rsidRPr="00916B44">
        <w:rPr>
          <w:sz w:val="20"/>
        </w:rPr>
        <w:t>(4), 959–979 (2021).</w:t>
      </w:r>
    </w:p>
    <w:p w14:paraId="670D1024" w14:textId="06E4C69E" w:rsidR="00916B44" w:rsidRPr="00916B44" w:rsidRDefault="00916B44" w:rsidP="00D61D22">
      <w:pPr>
        <w:pStyle w:val="ListParagraph"/>
        <w:numPr>
          <w:ilvl w:val="0"/>
          <w:numId w:val="47"/>
        </w:numPr>
        <w:jc w:val="both"/>
        <w:rPr>
          <w:sz w:val="20"/>
        </w:rPr>
      </w:pPr>
      <w:r w:rsidRPr="00916B44">
        <w:rPr>
          <w:sz w:val="20"/>
        </w:rPr>
        <w:t>N.T. Ha, “The impact of perceived risk on consumers’ online shopping intention: An integration of TAM and TPB,” 10.5267/</w:t>
      </w:r>
      <w:proofErr w:type="spellStart"/>
      <w:proofErr w:type="gramStart"/>
      <w:r w:rsidRPr="00916B44">
        <w:rPr>
          <w:sz w:val="20"/>
        </w:rPr>
        <w:t>j.Msl</w:t>
      </w:r>
      <w:proofErr w:type="spellEnd"/>
      <w:proofErr w:type="gramEnd"/>
      <w:r w:rsidRPr="00916B44">
        <w:rPr>
          <w:sz w:val="20"/>
        </w:rPr>
        <w:t>, 2029–2036 (2020).</w:t>
      </w:r>
    </w:p>
    <w:p w14:paraId="7B312983" w14:textId="42BA503D" w:rsidR="00916B44" w:rsidRPr="00916B44" w:rsidRDefault="00916B44" w:rsidP="00D61D22">
      <w:pPr>
        <w:pStyle w:val="ListParagraph"/>
        <w:numPr>
          <w:ilvl w:val="0"/>
          <w:numId w:val="47"/>
        </w:numPr>
        <w:jc w:val="both"/>
        <w:rPr>
          <w:sz w:val="20"/>
        </w:rPr>
      </w:pPr>
      <w:r w:rsidRPr="00916B44">
        <w:rPr>
          <w:sz w:val="20"/>
        </w:rPr>
        <w:t xml:space="preserve">S. Nikou, “Factors driving the adoption of smart home technology: An empirical assessment,” Telematics and Informatics </w:t>
      </w:r>
      <w:r w:rsidRPr="00916B44">
        <w:rPr>
          <w:b/>
          <w:bCs/>
          <w:sz w:val="20"/>
        </w:rPr>
        <w:t>45</w:t>
      </w:r>
      <w:r w:rsidRPr="00916B44">
        <w:rPr>
          <w:sz w:val="20"/>
        </w:rPr>
        <w:t>, 101283 (2019).</w:t>
      </w:r>
    </w:p>
    <w:p w14:paraId="28129122" w14:textId="0CF6F142" w:rsidR="00916B44" w:rsidRPr="00916B44" w:rsidRDefault="00916B44" w:rsidP="00D61D22">
      <w:pPr>
        <w:pStyle w:val="ListParagraph"/>
        <w:numPr>
          <w:ilvl w:val="0"/>
          <w:numId w:val="47"/>
        </w:numPr>
        <w:jc w:val="both"/>
        <w:rPr>
          <w:sz w:val="20"/>
        </w:rPr>
      </w:pPr>
      <w:r w:rsidRPr="00916B44">
        <w:rPr>
          <w:sz w:val="20"/>
        </w:rPr>
        <w:t xml:space="preserve">L. Sakala, and J. Phiri, “Factors Affecting Adoption and Use of Mobile Banking Services in Zambia Based on TAM Model,” OJBM </w:t>
      </w:r>
      <w:r w:rsidRPr="00916B44">
        <w:rPr>
          <w:b/>
          <w:bCs/>
          <w:sz w:val="20"/>
        </w:rPr>
        <w:t>07</w:t>
      </w:r>
      <w:r w:rsidRPr="00916B44">
        <w:rPr>
          <w:sz w:val="20"/>
        </w:rPr>
        <w:t>(03), 1380–1394 (2019).</w:t>
      </w:r>
    </w:p>
    <w:p w14:paraId="6B5699A5" w14:textId="7BAE340A" w:rsidR="00916B44" w:rsidRPr="00916B44" w:rsidRDefault="00916B44" w:rsidP="00D61D22">
      <w:pPr>
        <w:pStyle w:val="ListParagraph"/>
        <w:numPr>
          <w:ilvl w:val="0"/>
          <w:numId w:val="47"/>
        </w:numPr>
        <w:jc w:val="both"/>
        <w:rPr>
          <w:sz w:val="20"/>
        </w:rPr>
      </w:pPr>
      <w:r w:rsidRPr="00916B44">
        <w:rPr>
          <w:sz w:val="20"/>
        </w:rPr>
        <w:t xml:space="preserve">J.F. Hair, </w:t>
      </w:r>
      <w:r w:rsidRPr="00916B44">
        <w:rPr>
          <w:i/>
          <w:iCs/>
          <w:sz w:val="20"/>
        </w:rPr>
        <w:t>Multivariate Data Analysis</w:t>
      </w:r>
      <w:r w:rsidRPr="00916B44">
        <w:rPr>
          <w:sz w:val="20"/>
        </w:rPr>
        <w:t>, 8th ed. (Cengage Learning India, Delhi, 2023).</w:t>
      </w:r>
    </w:p>
    <w:p w14:paraId="7451360A" w14:textId="1CBB4D10" w:rsidR="00916B44" w:rsidRPr="00916B44" w:rsidRDefault="00916B44" w:rsidP="00D61D22">
      <w:pPr>
        <w:pStyle w:val="ListParagraph"/>
        <w:numPr>
          <w:ilvl w:val="0"/>
          <w:numId w:val="47"/>
        </w:numPr>
        <w:jc w:val="both"/>
        <w:rPr>
          <w:sz w:val="20"/>
        </w:rPr>
      </w:pPr>
      <w:r w:rsidRPr="00916B44">
        <w:rPr>
          <w:sz w:val="20"/>
        </w:rPr>
        <w:t xml:space="preserve">A.S. </w:t>
      </w:r>
      <w:proofErr w:type="spellStart"/>
      <w:r w:rsidRPr="00916B44">
        <w:rPr>
          <w:sz w:val="20"/>
        </w:rPr>
        <w:t>Shkeer</w:t>
      </w:r>
      <w:proofErr w:type="spellEnd"/>
      <w:r w:rsidRPr="00916B44">
        <w:rPr>
          <w:sz w:val="20"/>
        </w:rPr>
        <w:t xml:space="preserve">, and Z. Awang, “Exploring the Items for Measuring the Marketing Information System Construct: An Exploratory Factor Analysis,” International Review of Management and Marketing </w:t>
      </w:r>
      <w:r w:rsidRPr="00916B44">
        <w:rPr>
          <w:b/>
          <w:bCs/>
          <w:sz w:val="20"/>
        </w:rPr>
        <w:t>9</w:t>
      </w:r>
      <w:r w:rsidRPr="00916B44">
        <w:rPr>
          <w:sz w:val="20"/>
        </w:rPr>
        <w:t>(6), 87–97 (2019).</w:t>
      </w:r>
    </w:p>
    <w:p w14:paraId="6A931B6F" w14:textId="4B70D313" w:rsidR="00916B44" w:rsidRPr="00916B44" w:rsidRDefault="00916B44" w:rsidP="00D61D22">
      <w:pPr>
        <w:pStyle w:val="ListParagraph"/>
        <w:numPr>
          <w:ilvl w:val="0"/>
          <w:numId w:val="47"/>
        </w:numPr>
        <w:jc w:val="both"/>
        <w:rPr>
          <w:sz w:val="20"/>
        </w:rPr>
      </w:pPr>
      <w:r w:rsidRPr="00916B44">
        <w:rPr>
          <w:sz w:val="20"/>
        </w:rPr>
        <w:t xml:space="preserve">P.A. Paden, “Hierarchical Structure of Abilities: Factorial Validation of Higher Order Constructs in Thurstone’s Primary Mental Abilities,” Educational and Psychological Measurement </w:t>
      </w:r>
      <w:r w:rsidRPr="00916B44">
        <w:rPr>
          <w:b/>
          <w:bCs/>
          <w:sz w:val="20"/>
        </w:rPr>
        <w:t>41</w:t>
      </w:r>
      <w:r w:rsidRPr="00916B44">
        <w:rPr>
          <w:sz w:val="20"/>
        </w:rPr>
        <w:t>(3), 803–813 (1981).</w:t>
      </w:r>
    </w:p>
    <w:p w14:paraId="289070A1" w14:textId="60093660" w:rsidR="00916B44" w:rsidRPr="00916B44" w:rsidRDefault="00916B44" w:rsidP="00D61D22">
      <w:pPr>
        <w:pStyle w:val="ListParagraph"/>
        <w:numPr>
          <w:ilvl w:val="0"/>
          <w:numId w:val="47"/>
        </w:numPr>
        <w:jc w:val="both"/>
        <w:rPr>
          <w:sz w:val="20"/>
        </w:rPr>
      </w:pPr>
      <w:r w:rsidRPr="00916B44">
        <w:rPr>
          <w:sz w:val="20"/>
        </w:rPr>
        <w:t xml:space="preserve">M.P. Gagnon, E. </w:t>
      </w:r>
      <w:proofErr w:type="spellStart"/>
      <w:r w:rsidRPr="00916B44">
        <w:rPr>
          <w:sz w:val="20"/>
        </w:rPr>
        <w:t>Orruño</w:t>
      </w:r>
      <w:proofErr w:type="spellEnd"/>
      <w:r w:rsidRPr="00916B44">
        <w:rPr>
          <w:sz w:val="20"/>
        </w:rPr>
        <w:t xml:space="preserve">, J. Asua, A.B. Abdeljelil, and J. </w:t>
      </w:r>
      <w:proofErr w:type="spellStart"/>
      <w:r w:rsidRPr="00916B44">
        <w:rPr>
          <w:sz w:val="20"/>
        </w:rPr>
        <w:t>Emparanza</w:t>
      </w:r>
      <w:proofErr w:type="spellEnd"/>
      <w:r w:rsidRPr="00916B44">
        <w:rPr>
          <w:sz w:val="20"/>
        </w:rPr>
        <w:t xml:space="preserve">, “Using a Modified Technology Acceptance Model to Evaluate Healthcare Professionals’ Adoption of a New Telemonitoring System,” Telemedicine and E-Health </w:t>
      </w:r>
      <w:r w:rsidRPr="00916B44">
        <w:rPr>
          <w:b/>
          <w:bCs/>
          <w:sz w:val="20"/>
        </w:rPr>
        <w:t>18</w:t>
      </w:r>
      <w:r w:rsidRPr="00916B44">
        <w:rPr>
          <w:sz w:val="20"/>
        </w:rPr>
        <w:t>(1), 54–59 (2012).</w:t>
      </w:r>
    </w:p>
    <w:p w14:paraId="483D9B44" w14:textId="57385713" w:rsidR="00916B44" w:rsidRPr="00916B44" w:rsidRDefault="00916B44" w:rsidP="00D61D22">
      <w:pPr>
        <w:pStyle w:val="ListParagraph"/>
        <w:numPr>
          <w:ilvl w:val="0"/>
          <w:numId w:val="47"/>
        </w:numPr>
        <w:jc w:val="both"/>
        <w:rPr>
          <w:sz w:val="20"/>
        </w:rPr>
      </w:pPr>
      <w:r w:rsidRPr="00916B44">
        <w:rPr>
          <w:sz w:val="20"/>
        </w:rPr>
        <w:t xml:space="preserve">J. Fan, M. Shao, Y. Li, and X. Huang, “Understanding users’ attitude toward mobile payment use: A comparative study between China and the USA,” IMDS </w:t>
      </w:r>
      <w:r w:rsidRPr="00916B44">
        <w:rPr>
          <w:b/>
          <w:bCs/>
          <w:sz w:val="20"/>
        </w:rPr>
        <w:t>118</w:t>
      </w:r>
      <w:r w:rsidRPr="00916B44">
        <w:rPr>
          <w:sz w:val="20"/>
        </w:rPr>
        <w:t>(3), 524–540 (2018).</w:t>
      </w:r>
    </w:p>
    <w:p w14:paraId="7E7A642E" w14:textId="113F5F5F" w:rsidR="00916B44" w:rsidRPr="00916B44" w:rsidRDefault="00916B44" w:rsidP="00D61D22">
      <w:pPr>
        <w:pStyle w:val="ListParagraph"/>
        <w:numPr>
          <w:ilvl w:val="0"/>
          <w:numId w:val="47"/>
        </w:numPr>
        <w:jc w:val="both"/>
        <w:rPr>
          <w:sz w:val="20"/>
        </w:rPr>
      </w:pPr>
      <w:r w:rsidRPr="00916B44">
        <w:rPr>
          <w:sz w:val="20"/>
        </w:rPr>
        <w:t xml:space="preserve">H. Krasnova, N.F. Veltri, and O. Günther, “Self-disclosure and Privacy Calculus on Social Networking Sites: The Role of Culture: Intercultural Dynamics of Privacy Calculus,” Bus Inf Syst Eng </w:t>
      </w:r>
      <w:r w:rsidRPr="00916B44">
        <w:rPr>
          <w:b/>
          <w:bCs/>
          <w:sz w:val="20"/>
        </w:rPr>
        <w:t>4</w:t>
      </w:r>
      <w:r w:rsidRPr="00916B44">
        <w:rPr>
          <w:sz w:val="20"/>
        </w:rPr>
        <w:t>(3), 127–135 (2012).</w:t>
      </w:r>
    </w:p>
    <w:p w14:paraId="386228CE" w14:textId="60420D09" w:rsidR="00916B44" w:rsidRPr="00916B44" w:rsidRDefault="00916B44" w:rsidP="00D61D22">
      <w:pPr>
        <w:pStyle w:val="ListParagraph"/>
        <w:numPr>
          <w:ilvl w:val="0"/>
          <w:numId w:val="47"/>
        </w:numPr>
        <w:jc w:val="both"/>
        <w:rPr>
          <w:sz w:val="20"/>
        </w:rPr>
      </w:pPr>
      <w:r w:rsidRPr="00916B44">
        <w:rPr>
          <w:sz w:val="20"/>
        </w:rPr>
        <w:t xml:space="preserve">Y. Kim, and S. Nam, “A Study on the Effects of Individual Factors, Job Factors, and Organizational Factors on the Response </w:t>
      </w:r>
      <w:proofErr w:type="gramStart"/>
      <w:r w:rsidRPr="00916B44">
        <w:rPr>
          <w:sz w:val="20"/>
        </w:rPr>
        <w:t>Behaviors(</w:t>
      </w:r>
      <w:proofErr w:type="gramEnd"/>
      <w:r w:rsidRPr="00916B44">
        <w:rPr>
          <w:sz w:val="20"/>
        </w:rPr>
        <w:t xml:space="preserve">EVLN) of Disaster Safety Management Officials in Local Governments,” </w:t>
      </w:r>
      <w:proofErr w:type="spellStart"/>
      <w:r w:rsidRPr="00916B44">
        <w:rPr>
          <w:sz w:val="20"/>
        </w:rPr>
        <w:t>Jkps</w:t>
      </w:r>
      <w:proofErr w:type="spellEnd"/>
      <w:r w:rsidRPr="00916B44">
        <w:rPr>
          <w:sz w:val="20"/>
        </w:rPr>
        <w:t xml:space="preserve"> </w:t>
      </w:r>
      <w:r w:rsidRPr="00916B44">
        <w:rPr>
          <w:b/>
          <w:bCs/>
          <w:sz w:val="20"/>
        </w:rPr>
        <w:t>20</w:t>
      </w:r>
      <w:r w:rsidRPr="00916B44">
        <w:rPr>
          <w:sz w:val="20"/>
        </w:rPr>
        <w:t>(3), 21–42 (2020).</w:t>
      </w:r>
    </w:p>
    <w:p w14:paraId="28C4367D" w14:textId="51D1A667" w:rsidR="00916B44" w:rsidRPr="00916B44" w:rsidRDefault="00916B44" w:rsidP="00D61D22">
      <w:pPr>
        <w:pStyle w:val="ListParagraph"/>
        <w:numPr>
          <w:ilvl w:val="0"/>
          <w:numId w:val="47"/>
        </w:numPr>
        <w:jc w:val="both"/>
        <w:rPr>
          <w:sz w:val="20"/>
        </w:rPr>
      </w:pPr>
      <w:r w:rsidRPr="00916B44">
        <w:rPr>
          <w:sz w:val="20"/>
        </w:rPr>
        <w:lastRenderedPageBreak/>
        <w:t xml:space="preserve">İ. </w:t>
      </w:r>
      <w:proofErr w:type="spellStart"/>
      <w:r w:rsidRPr="00916B44">
        <w:rPr>
          <w:sz w:val="20"/>
        </w:rPr>
        <w:t>Daştan</w:t>
      </w:r>
      <w:proofErr w:type="spellEnd"/>
      <w:r w:rsidRPr="00916B44">
        <w:rPr>
          <w:sz w:val="20"/>
        </w:rPr>
        <w:t xml:space="preserve">, and C. Gürler, “Factors Affecting the Adoption of Mobile Payment Systems: An Empirical Analysis,” </w:t>
      </w:r>
      <w:proofErr w:type="spellStart"/>
      <w:r w:rsidRPr="00916B44">
        <w:rPr>
          <w:sz w:val="20"/>
        </w:rPr>
        <w:t>Emaj</w:t>
      </w:r>
      <w:proofErr w:type="spellEnd"/>
      <w:r w:rsidRPr="00916B44">
        <w:rPr>
          <w:sz w:val="20"/>
        </w:rPr>
        <w:t xml:space="preserve"> </w:t>
      </w:r>
      <w:r w:rsidRPr="00916B44">
        <w:rPr>
          <w:b/>
          <w:bCs/>
          <w:sz w:val="20"/>
        </w:rPr>
        <w:t>6</w:t>
      </w:r>
      <w:r w:rsidRPr="00916B44">
        <w:rPr>
          <w:sz w:val="20"/>
        </w:rPr>
        <w:t>(1), 17–24 (2016).</w:t>
      </w:r>
    </w:p>
    <w:p w14:paraId="0A6B101D" w14:textId="25E1CE63" w:rsidR="00916B44" w:rsidRPr="00916B44" w:rsidRDefault="00916B44" w:rsidP="00D61D22">
      <w:pPr>
        <w:pStyle w:val="ListParagraph"/>
        <w:numPr>
          <w:ilvl w:val="0"/>
          <w:numId w:val="47"/>
        </w:numPr>
        <w:jc w:val="both"/>
        <w:rPr>
          <w:sz w:val="20"/>
        </w:rPr>
      </w:pPr>
      <w:r w:rsidRPr="00916B44">
        <w:rPr>
          <w:sz w:val="20"/>
        </w:rPr>
        <w:t xml:space="preserve">C.-M. Chiu, M.-H. Hsu, and E.T.G. Wang, “Understanding knowledge sharing in virtual communities: An integration of social capital and social cognitive theories,” Decision Support Systems </w:t>
      </w:r>
      <w:r w:rsidRPr="00916B44">
        <w:rPr>
          <w:b/>
          <w:bCs/>
          <w:sz w:val="20"/>
        </w:rPr>
        <w:t>42</w:t>
      </w:r>
      <w:r w:rsidRPr="00916B44">
        <w:rPr>
          <w:sz w:val="20"/>
        </w:rPr>
        <w:t>(3), 1872–1888 (2006).</w:t>
      </w:r>
    </w:p>
    <w:p w14:paraId="4855CC93" w14:textId="565D536F" w:rsidR="00916B44" w:rsidRPr="00916B44" w:rsidRDefault="00916B44" w:rsidP="00D61D22">
      <w:pPr>
        <w:pStyle w:val="ListParagraph"/>
        <w:numPr>
          <w:ilvl w:val="0"/>
          <w:numId w:val="47"/>
        </w:numPr>
        <w:jc w:val="both"/>
        <w:rPr>
          <w:sz w:val="20"/>
        </w:rPr>
      </w:pPr>
      <w:r w:rsidRPr="00916B44">
        <w:rPr>
          <w:sz w:val="20"/>
        </w:rPr>
        <w:t xml:space="preserve">I. Bashir, and C. </w:t>
      </w:r>
      <w:proofErr w:type="spellStart"/>
      <w:r w:rsidRPr="00916B44">
        <w:rPr>
          <w:sz w:val="20"/>
        </w:rPr>
        <w:t>Madhavaiah</w:t>
      </w:r>
      <w:proofErr w:type="spellEnd"/>
      <w:r w:rsidRPr="00916B44">
        <w:rPr>
          <w:sz w:val="20"/>
        </w:rPr>
        <w:t xml:space="preserve">, “Trust, Social Influence, Self‐Efficacy, Perceived Risk and Internet Banking Acceptance: An Extension of Technology Acceptance Model in Indian Context,” Metamorphosis: A Journal of Management Research </w:t>
      </w:r>
      <w:r w:rsidRPr="00916B44">
        <w:rPr>
          <w:b/>
          <w:bCs/>
          <w:sz w:val="20"/>
        </w:rPr>
        <w:t>14</w:t>
      </w:r>
      <w:r w:rsidRPr="00916B44">
        <w:rPr>
          <w:sz w:val="20"/>
        </w:rPr>
        <w:t>(1), 25–38 (2015).</w:t>
      </w:r>
    </w:p>
    <w:p w14:paraId="7BD3559B" w14:textId="77777777" w:rsidR="00916B44" w:rsidRPr="00916B44" w:rsidRDefault="00916B44" w:rsidP="00916B44">
      <w:pPr>
        <w:pStyle w:val="ListParagraph"/>
        <w:jc w:val="both"/>
        <w:rPr>
          <w:sz w:val="20"/>
        </w:rPr>
      </w:pPr>
    </w:p>
    <w:sectPr w:rsidR="00916B44" w:rsidRPr="00916B44"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3E715E"/>
    <w:multiLevelType w:val="hybridMultilevel"/>
    <w:tmpl w:val="0C743146"/>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505C16AE"/>
    <w:multiLevelType w:val="multilevel"/>
    <w:tmpl w:val="77DCA040"/>
    <w:lvl w:ilvl="0">
      <w:start w:val="2"/>
      <w:numFmt w:val="decimal"/>
      <w:pStyle w:val="tablecaption"/>
      <w:lvlText w:val="Table %1."/>
      <w:lvlJc w:val="left"/>
      <w:pPr>
        <w:ind w:left="360" w:hanging="360"/>
      </w:pPr>
      <w:rPr>
        <w:rFonts w:ascii="Times New Roman" w:hAnsi="Times New Roman" w:hint="default"/>
        <w:b/>
        <w:i w:val="0"/>
        <w:sz w:val="20"/>
        <w:u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70542502">
    <w:abstractNumId w:val="17"/>
  </w:num>
  <w:num w:numId="2" w16cid:durableId="420642021">
    <w:abstractNumId w:val="3"/>
  </w:num>
  <w:num w:numId="3" w16cid:durableId="522550951">
    <w:abstractNumId w:val="14"/>
  </w:num>
  <w:num w:numId="4" w16cid:durableId="2121952321">
    <w:abstractNumId w:val="7"/>
  </w:num>
  <w:num w:numId="5" w16cid:durableId="1392802739">
    <w:abstractNumId w:val="13"/>
  </w:num>
  <w:num w:numId="6" w16cid:durableId="135034682">
    <w:abstractNumId w:val="4"/>
  </w:num>
  <w:num w:numId="7" w16cid:durableId="1884514617">
    <w:abstractNumId w:val="6"/>
  </w:num>
  <w:num w:numId="8" w16cid:durableId="749422525">
    <w:abstractNumId w:val="1"/>
  </w:num>
  <w:num w:numId="9" w16cid:durableId="732628798">
    <w:abstractNumId w:val="16"/>
  </w:num>
  <w:num w:numId="10" w16cid:durableId="2030183213">
    <w:abstractNumId w:val="9"/>
  </w:num>
  <w:num w:numId="11" w16cid:durableId="40176916">
    <w:abstractNumId w:val="15"/>
  </w:num>
  <w:num w:numId="12" w16cid:durableId="260335186">
    <w:abstractNumId w:val="12"/>
  </w:num>
  <w:num w:numId="13" w16cid:durableId="58752980">
    <w:abstractNumId w:val="5"/>
  </w:num>
  <w:num w:numId="14" w16cid:durableId="422798931">
    <w:abstractNumId w:val="16"/>
  </w:num>
  <w:num w:numId="15" w16cid:durableId="1471677336">
    <w:abstractNumId w:val="8"/>
  </w:num>
  <w:num w:numId="16" w16cid:durableId="1932473200">
    <w:abstractNumId w:val="5"/>
  </w:num>
  <w:num w:numId="17" w16cid:durableId="467817735">
    <w:abstractNumId w:val="5"/>
  </w:num>
  <w:num w:numId="18" w16cid:durableId="1210456505">
    <w:abstractNumId w:val="5"/>
  </w:num>
  <w:num w:numId="19" w16cid:durableId="1554654562">
    <w:abstractNumId w:val="5"/>
  </w:num>
  <w:num w:numId="20" w16cid:durableId="843589451">
    <w:abstractNumId w:val="5"/>
  </w:num>
  <w:num w:numId="21" w16cid:durableId="289559528">
    <w:abstractNumId w:val="5"/>
  </w:num>
  <w:num w:numId="22" w16cid:durableId="1725374392">
    <w:abstractNumId w:val="5"/>
  </w:num>
  <w:num w:numId="23" w16cid:durableId="784545962">
    <w:abstractNumId w:val="5"/>
  </w:num>
  <w:num w:numId="24" w16cid:durableId="268196153">
    <w:abstractNumId w:val="5"/>
  </w:num>
  <w:num w:numId="25" w16cid:durableId="964655410">
    <w:abstractNumId w:val="5"/>
  </w:num>
  <w:num w:numId="26" w16cid:durableId="32848899">
    <w:abstractNumId w:val="5"/>
  </w:num>
  <w:num w:numId="27" w16cid:durableId="124546581">
    <w:abstractNumId w:val="5"/>
  </w:num>
  <w:num w:numId="28" w16cid:durableId="961376923">
    <w:abstractNumId w:val="5"/>
  </w:num>
  <w:num w:numId="29" w16cid:durableId="957493115">
    <w:abstractNumId w:val="13"/>
  </w:num>
  <w:num w:numId="30" w16cid:durableId="1083992739">
    <w:abstractNumId w:val="13"/>
  </w:num>
  <w:num w:numId="31" w16cid:durableId="623733994">
    <w:abstractNumId w:val="13"/>
    <w:lvlOverride w:ilvl="0">
      <w:startOverride w:val="1"/>
    </w:lvlOverride>
  </w:num>
  <w:num w:numId="32" w16cid:durableId="209733929">
    <w:abstractNumId w:val="13"/>
  </w:num>
  <w:num w:numId="33" w16cid:durableId="1728337188">
    <w:abstractNumId w:val="13"/>
    <w:lvlOverride w:ilvl="0">
      <w:startOverride w:val="1"/>
    </w:lvlOverride>
  </w:num>
  <w:num w:numId="34" w16cid:durableId="1557357172">
    <w:abstractNumId w:val="13"/>
    <w:lvlOverride w:ilvl="0">
      <w:startOverride w:val="1"/>
    </w:lvlOverride>
  </w:num>
  <w:num w:numId="35" w16cid:durableId="1349329350">
    <w:abstractNumId w:val="14"/>
    <w:lvlOverride w:ilvl="0">
      <w:startOverride w:val="1"/>
    </w:lvlOverride>
  </w:num>
  <w:num w:numId="36" w16cid:durableId="1886944808">
    <w:abstractNumId w:val="14"/>
  </w:num>
  <w:num w:numId="37" w16cid:durableId="1489052674">
    <w:abstractNumId w:val="14"/>
    <w:lvlOverride w:ilvl="0">
      <w:startOverride w:val="1"/>
    </w:lvlOverride>
  </w:num>
  <w:num w:numId="38" w16cid:durableId="477382537">
    <w:abstractNumId w:val="14"/>
  </w:num>
  <w:num w:numId="39" w16cid:durableId="230505639">
    <w:abstractNumId w:val="14"/>
    <w:lvlOverride w:ilvl="0">
      <w:startOverride w:val="1"/>
    </w:lvlOverride>
  </w:num>
  <w:num w:numId="40" w16cid:durableId="880895658">
    <w:abstractNumId w:val="14"/>
    <w:lvlOverride w:ilvl="0">
      <w:startOverride w:val="1"/>
    </w:lvlOverride>
  </w:num>
  <w:num w:numId="41" w16cid:durableId="1980726080">
    <w:abstractNumId w:val="14"/>
    <w:lvlOverride w:ilvl="0">
      <w:startOverride w:val="1"/>
    </w:lvlOverride>
  </w:num>
  <w:num w:numId="42" w16cid:durableId="786463051">
    <w:abstractNumId w:val="14"/>
  </w:num>
  <w:num w:numId="43" w16cid:durableId="1390573331">
    <w:abstractNumId w:val="14"/>
  </w:num>
  <w:num w:numId="44" w16cid:durableId="1386831816">
    <w:abstractNumId w:val="2"/>
  </w:num>
  <w:num w:numId="45" w16cid:durableId="1190728250">
    <w:abstractNumId w:val="0"/>
  </w:num>
  <w:num w:numId="46" w16cid:durableId="1588685137">
    <w:abstractNumId w:val="11"/>
  </w:num>
  <w:num w:numId="47" w16cid:durableId="36545217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16919"/>
    <w:rsid w:val="00027428"/>
    <w:rsid w:val="00030B19"/>
    <w:rsid w:val="00030BE8"/>
    <w:rsid w:val="00031EC9"/>
    <w:rsid w:val="00033945"/>
    <w:rsid w:val="00033A2F"/>
    <w:rsid w:val="000433C5"/>
    <w:rsid w:val="00066FED"/>
    <w:rsid w:val="0007100D"/>
    <w:rsid w:val="00075EA6"/>
    <w:rsid w:val="0007709F"/>
    <w:rsid w:val="00086F62"/>
    <w:rsid w:val="00090674"/>
    <w:rsid w:val="0009320B"/>
    <w:rsid w:val="00094DBB"/>
    <w:rsid w:val="00096AE0"/>
    <w:rsid w:val="000B1B74"/>
    <w:rsid w:val="000B3A2D"/>
    <w:rsid w:val="000B42A9"/>
    <w:rsid w:val="000B49C0"/>
    <w:rsid w:val="000D1C34"/>
    <w:rsid w:val="000E2CB6"/>
    <w:rsid w:val="000E382F"/>
    <w:rsid w:val="000E75CD"/>
    <w:rsid w:val="000F1440"/>
    <w:rsid w:val="001036BA"/>
    <w:rsid w:val="001146DC"/>
    <w:rsid w:val="00114AB1"/>
    <w:rsid w:val="001230FF"/>
    <w:rsid w:val="00130BD7"/>
    <w:rsid w:val="00154F77"/>
    <w:rsid w:val="00155B67"/>
    <w:rsid w:val="001562AF"/>
    <w:rsid w:val="00161A5B"/>
    <w:rsid w:val="0016385D"/>
    <w:rsid w:val="0016782F"/>
    <w:rsid w:val="00171078"/>
    <w:rsid w:val="00182B2B"/>
    <w:rsid w:val="00183C81"/>
    <w:rsid w:val="001937E9"/>
    <w:rsid w:val="001964E5"/>
    <w:rsid w:val="001B1713"/>
    <w:rsid w:val="001B263B"/>
    <w:rsid w:val="001B476A"/>
    <w:rsid w:val="001B7BC5"/>
    <w:rsid w:val="001C764F"/>
    <w:rsid w:val="001C7BB3"/>
    <w:rsid w:val="001D469C"/>
    <w:rsid w:val="001E35EE"/>
    <w:rsid w:val="001E6E86"/>
    <w:rsid w:val="00202362"/>
    <w:rsid w:val="00203B4F"/>
    <w:rsid w:val="00207B27"/>
    <w:rsid w:val="0021619E"/>
    <w:rsid w:val="00224A91"/>
    <w:rsid w:val="0023171B"/>
    <w:rsid w:val="00236BFC"/>
    <w:rsid w:val="00237437"/>
    <w:rsid w:val="00244CC6"/>
    <w:rsid w:val="002502FD"/>
    <w:rsid w:val="00261413"/>
    <w:rsid w:val="00274622"/>
    <w:rsid w:val="00285D24"/>
    <w:rsid w:val="00290390"/>
    <w:rsid w:val="002915D3"/>
    <w:rsid w:val="002924DB"/>
    <w:rsid w:val="002941DA"/>
    <w:rsid w:val="002A2937"/>
    <w:rsid w:val="002B0EBC"/>
    <w:rsid w:val="002B5648"/>
    <w:rsid w:val="002E3C35"/>
    <w:rsid w:val="002F5298"/>
    <w:rsid w:val="00326AE0"/>
    <w:rsid w:val="00327B60"/>
    <w:rsid w:val="00332580"/>
    <w:rsid w:val="00337E4F"/>
    <w:rsid w:val="00340C36"/>
    <w:rsid w:val="00346A9D"/>
    <w:rsid w:val="0039376F"/>
    <w:rsid w:val="003A287B"/>
    <w:rsid w:val="003A59CF"/>
    <w:rsid w:val="003A5C85"/>
    <w:rsid w:val="003A61B1"/>
    <w:rsid w:val="003B0050"/>
    <w:rsid w:val="003B6043"/>
    <w:rsid w:val="003D6312"/>
    <w:rsid w:val="003E47CE"/>
    <w:rsid w:val="003E7C74"/>
    <w:rsid w:val="003F31C6"/>
    <w:rsid w:val="0040225B"/>
    <w:rsid w:val="00402DA2"/>
    <w:rsid w:val="00410219"/>
    <w:rsid w:val="00425AC2"/>
    <w:rsid w:val="0044771F"/>
    <w:rsid w:val="004734F2"/>
    <w:rsid w:val="0049580F"/>
    <w:rsid w:val="004A72BE"/>
    <w:rsid w:val="004B151D"/>
    <w:rsid w:val="004C3280"/>
    <w:rsid w:val="004C3D6C"/>
    <w:rsid w:val="004C54C9"/>
    <w:rsid w:val="004C7243"/>
    <w:rsid w:val="004D0991"/>
    <w:rsid w:val="004E20AA"/>
    <w:rsid w:val="004E21DE"/>
    <w:rsid w:val="004E3C57"/>
    <w:rsid w:val="004E3CB2"/>
    <w:rsid w:val="004F56CA"/>
    <w:rsid w:val="0050005F"/>
    <w:rsid w:val="00525813"/>
    <w:rsid w:val="0053513F"/>
    <w:rsid w:val="00574405"/>
    <w:rsid w:val="005854B0"/>
    <w:rsid w:val="005A0E21"/>
    <w:rsid w:val="005A7AC6"/>
    <w:rsid w:val="005B1F5E"/>
    <w:rsid w:val="005B3A34"/>
    <w:rsid w:val="005D49AF"/>
    <w:rsid w:val="005E415C"/>
    <w:rsid w:val="005E4F6E"/>
    <w:rsid w:val="005E71ED"/>
    <w:rsid w:val="005E7946"/>
    <w:rsid w:val="005F7475"/>
    <w:rsid w:val="00600EC7"/>
    <w:rsid w:val="00611299"/>
    <w:rsid w:val="00613B4D"/>
    <w:rsid w:val="00616365"/>
    <w:rsid w:val="00616F3B"/>
    <w:rsid w:val="00617358"/>
    <w:rsid w:val="00617D2B"/>
    <w:rsid w:val="006249A7"/>
    <w:rsid w:val="00635826"/>
    <w:rsid w:val="006375CE"/>
    <w:rsid w:val="0064225B"/>
    <w:rsid w:val="006501C2"/>
    <w:rsid w:val="00667AF9"/>
    <w:rsid w:val="006763F9"/>
    <w:rsid w:val="00681775"/>
    <w:rsid w:val="00686BD5"/>
    <w:rsid w:val="006949BC"/>
    <w:rsid w:val="006D1229"/>
    <w:rsid w:val="006D372F"/>
    <w:rsid w:val="006D7A18"/>
    <w:rsid w:val="006E4474"/>
    <w:rsid w:val="006F24BD"/>
    <w:rsid w:val="006F46B3"/>
    <w:rsid w:val="00701388"/>
    <w:rsid w:val="00704CC6"/>
    <w:rsid w:val="007102E7"/>
    <w:rsid w:val="00723B7F"/>
    <w:rsid w:val="00725861"/>
    <w:rsid w:val="0073393A"/>
    <w:rsid w:val="0073539D"/>
    <w:rsid w:val="00756480"/>
    <w:rsid w:val="00767B8A"/>
    <w:rsid w:val="00775481"/>
    <w:rsid w:val="007924EB"/>
    <w:rsid w:val="007A233B"/>
    <w:rsid w:val="007B4863"/>
    <w:rsid w:val="007C65E6"/>
    <w:rsid w:val="007D406B"/>
    <w:rsid w:val="007D4407"/>
    <w:rsid w:val="007E1CA3"/>
    <w:rsid w:val="008033CF"/>
    <w:rsid w:val="00812D62"/>
    <w:rsid w:val="00812F29"/>
    <w:rsid w:val="00821713"/>
    <w:rsid w:val="00827050"/>
    <w:rsid w:val="0083278B"/>
    <w:rsid w:val="00833459"/>
    <w:rsid w:val="00834538"/>
    <w:rsid w:val="00837FCC"/>
    <w:rsid w:val="00850904"/>
    <w:rsid w:val="00850E89"/>
    <w:rsid w:val="008930E4"/>
    <w:rsid w:val="00893821"/>
    <w:rsid w:val="008951E7"/>
    <w:rsid w:val="008A7B9C"/>
    <w:rsid w:val="008B39FA"/>
    <w:rsid w:val="008B4754"/>
    <w:rsid w:val="008D332A"/>
    <w:rsid w:val="008E6A7A"/>
    <w:rsid w:val="008F1038"/>
    <w:rsid w:val="008F7046"/>
    <w:rsid w:val="009005FC"/>
    <w:rsid w:val="00903046"/>
    <w:rsid w:val="00905CA4"/>
    <w:rsid w:val="00916B44"/>
    <w:rsid w:val="00922E5A"/>
    <w:rsid w:val="00943315"/>
    <w:rsid w:val="00946C27"/>
    <w:rsid w:val="00965069"/>
    <w:rsid w:val="0097317A"/>
    <w:rsid w:val="00985F91"/>
    <w:rsid w:val="009A4F3D"/>
    <w:rsid w:val="009B696B"/>
    <w:rsid w:val="009B7671"/>
    <w:rsid w:val="009D0619"/>
    <w:rsid w:val="009E5BA1"/>
    <w:rsid w:val="009F056E"/>
    <w:rsid w:val="00A24F3D"/>
    <w:rsid w:val="00A26DCD"/>
    <w:rsid w:val="00A314BB"/>
    <w:rsid w:val="00A32B7D"/>
    <w:rsid w:val="00A556E1"/>
    <w:rsid w:val="00A5596B"/>
    <w:rsid w:val="00A646B3"/>
    <w:rsid w:val="00A6739B"/>
    <w:rsid w:val="00A90413"/>
    <w:rsid w:val="00A94FF3"/>
    <w:rsid w:val="00AA728C"/>
    <w:rsid w:val="00AB0A9C"/>
    <w:rsid w:val="00AB39A3"/>
    <w:rsid w:val="00AB7119"/>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C0626"/>
    <w:rsid w:val="00BD1909"/>
    <w:rsid w:val="00BE5E16"/>
    <w:rsid w:val="00BE5FD1"/>
    <w:rsid w:val="00C0280A"/>
    <w:rsid w:val="00C06C20"/>
    <w:rsid w:val="00C06E05"/>
    <w:rsid w:val="00C137A6"/>
    <w:rsid w:val="00C14B14"/>
    <w:rsid w:val="00C17370"/>
    <w:rsid w:val="00C2054D"/>
    <w:rsid w:val="00C252EB"/>
    <w:rsid w:val="00C26EC0"/>
    <w:rsid w:val="00C56C77"/>
    <w:rsid w:val="00C64EEC"/>
    <w:rsid w:val="00C839AC"/>
    <w:rsid w:val="00C84923"/>
    <w:rsid w:val="00C8515F"/>
    <w:rsid w:val="00CB7B3E"/>
    <w:rsid w:val="00CC739D"/>
    <w:rsid w:val="00D04468"/>
    <w:rsid w:val="00D05116"/>
    <w:rsid w:val="00D30640"/>
    <w:rsid w:val="00D36257"/>
    <w:rsid w:val="00D4687E"/>
    <w:rsid w:val="00D53A12"/>
    <w:rsid w:val="00D56807"/>
    <w:rsid w:val="00D61D22"/>
    <w:rsid w:val="00D66CD3"/>
    <w:rsid w:val="00D717DD"/>
    <w:rsid w:val="00D71BC2"/>
    <w:rsid w:val="00D87E2A"/>
    <w:rsid w:val="00DB0C43"/>
    <w:rsid w:val="00DB1712"/>
    <w:rsid w:val="00DE3354"/>
    <w:rsid w:val="00DE60D3"/>
    <w:rsid w:val="00DF7DCD"/>
    <w:rsid w:val="00E110D2"/>
    <w:rsid w:val="00E500B8"/>
    <w:rsid w:val="00E50B7D"/>
    <w:rsid w:val="00E904A1"/>
    <w:rsid w:val="00E93208"/>
    <w:rsid w:val="00E95F66"/>
    <w:rsid w:val="00EA2C8A"/>
    <w:rsid w:val="00EB0605"/>
    <w:rsid w:val="00EB7D28"/>
    <w:rsid w:val="00EC0D0C"/>
    <w:rsid w:val="00EC3FC7"/>
    <w:rsid w:val="00ED4A2C"/>
    <w:rsid w:val="00EE6D79"/>
    <w:rsid w:val="00EF03B1"/>
    <w:rsid w:val="00EF6940"/>
    <w:rsid w:val="00F2044A"/>
    <w:rsid w:val="00F20BFC"/>
    <w:rsid w:val="00F24D5F"/>
    <w:rsid w:val="00F4460D"/>
    <w:rsid w:val="00F726C3"/>
    <w:rsid w:val="00F820CA"/>
    <w:rsid w:val="00F8554C"/>
    <w:rsid w:val="00F856E9"/>
    <w:rsid w:val="00F95F82"/>
    <w:rsid w:val="00F97A90"/>
    <w:rsid w:val="00FC2F35"/>
    <w:rsid w:val="00FC3FD7"/>
    <w:rsid w:val="00FC5BFF"/>
    <w:rsid w:val="00FD1FC6"/>
    <w:rsid w:val="00FD23C9"/>
    <w:rsid w:val="00FE3316"/>
    <w:rsid w:val="00FE532B"/>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59"/>
    <w:qFormat/>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0">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tablecaption">
    <w:name w:val="table caption"/>
    <w:basedOn w:val="Normal"/>
    <w:qFormat/>
    <w:rsid w:val="00DE60D3"/>
    <w:pPr>
      <w:numPr>
        <w:numId w:val="46"/>
      </w:numPr>
      <w:spacing w:before="240" w:after="120" w:line="240" w:lineRule="atLeast"/>
      <w:jc w:val="center"/>
    </w:pPr>
    <w:rPr>
      <w:rFonts w:eastAsiaTheme="minorHAnsi" w:cstheme="minorBidi"/>
      <w:kern w:val="2"/>
      <w:sz w:val="20"/>
      <w:szCs w:val="24"/>
      <w14:ligatures w14:val="standardContextual"/>
    </w:rPr>
  </w:style>
  <w:style w:type="paragraph" w:customStyle="1" w:styleId="TableParagraph">
    <w:name w:val="Table Paragraph"/>
    <w:basedOn w:val="Normal"/>
    <w:uiPriority w:val="1"/>
    <w:qFormat/>
    <w:rsid w:val="00DE60D3"/>
    <w:pPr>
      <w:spacing w:line="240" w:lineRule="atLeast"/>
      <w:ind w:left="107" w:firstLine="284"/>
      <w:jc w:val="both"/>
    </w:pPr>
    <w:rPr>
      <w:kern w:val="2"/>
      <w:sz w:val="20"/>
      <w:szCs w:val="24"/>
      <w14:ligatures w14:val="standardContextual"/>
    </w:rPr>
  </w:style>
  <w:style w:type="paragraph" w:customStyle="1" w:styleId="Els-table-text">
    <w:name w:val="Els-table-text"/>
    <w:qFormat/>
    <w:rsid w:val="00DE60D3"/>
    <w:pPr>
      <w:spacing w:after="80" w:line="200" w:lineRule="exact"/>
    </w:pPr>
    <w:rPr>
      <w:rFonts w:eastAsia="SimSun"/>
      <w:sz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88927">
      <w:bodyDiv w:val="1"/>
      <w:marLeft w:val="0"/>
      <w:marRight w:val="0"/>
      <w:marTop w:val="0"/>
      <w:marBottom w:val="0"/>
      <w:divBdr>
        <w:top w:val="none" w:sz="0" w:space="0" w:color="auto"/>
        <w:left w:val="none" w:sz="0" w:space="0" w:color="auto"/>
        <w:bottom w:val="none" w:sz="0" w:space="0" w:color="auto"/>
        <w:right w:val="none" w:sz="0" w:space="0" w:color="auto"/>
      </w:divBdr>
      <w:divsChild>
        <w:div w:id="1654483225">
          <w:marLeft w:val="0"/>
          <w:marRight w:val="0"/>
          <w:marTop w:val="0"/>
          <w:marBottom w:val="0"/>
          <w:divBdr>
            <w:top w:val="none" w:sz="0" w:space="0" w:color="auto"/>
            <w:left w:val="none" w:sz="0" w:space="0" w:color="auto"/>
            <w:bottom w:val="none" w:sz="0" w:space="0" w:color="auto"/>
            <w:right w:val="none" w:sz="0" w:space="0" w:color="auto"/>
          </w:divBdr>
          <w:divsChild>
            <w:div w:id="1444886558">
              <w:marLeft w:val="0"/>
              <w:marRight w:val="0"/>
              <w:marTop w:val="0"/>
              <w:marBottom w:val="0"/>
              <w:divBdr>
                <w:top w:val="none" w:sz="0" w:space="0" w:color="auto"/>
                <w:left w:val="none" w:sz="0" w:space="0" w:color="auto"/>
                <w:bottom w:val="none" w:sz="0" w:space="0" w:color="auto"/>
                <w:right w:val="none" w:sz="0" w:space="0" w:color="auto"/>
              </w:divBdr>
            </w:div>
            <w:div w:id="1678069486">
              <w:marLeft w:val="0"/>
              <w:marRight w:val="0"/>
              <w:marTop w:val="0"/>
              <w:marBottom w:val="0"/>
              <w:divBdr>
                <w:top w:val="none" w:sz="0" w:space="0" w:color="auto"/>
                <w:left w:val="none" w:sz="0" w:space="0" w:color="auto"/>
                <w:bottom w:val="none" w:sz="0" w:space="0" w:color="auto"/>
                <w:right w:val="none" w:sz="0" w:space="0" w:color="auto"/>
              </w:divBdr>
            </w:div>
            <w:div w:id="506335695">
              <w:marLeft w:val="0"/>
              <w:marRight w:val="0"/>
              <w:marTop w:val="0"/>
              <w:marBottom w:val="0"/>
              <w:divBdr>
                <w:top w:val="none" w:sz="0" w:space="0" w:color="auto"/>
                <w:left w:val="none" w:sz="0" w:space="0" w:color="auto"/>
                <w:bottom w:val="none" w:sz="0" w:space="0" w:color="auto"/>
                <w:right w:val="none" w:sz="0" w:space="0" w:color="auto"/>
              </w:divBdr>
            </w:div>
            <w:div w:id="991248940">
              <w:marLeft w:val="0"/>
              <w:marRight w:val="0"/>
              <w:marTop w:val="0"/>
              <w:marBottom w:val="0"/>
              <w:divBdr>
                <w:top w:val="none" w:sz="0" w:space="0" w:color="auto"/>
                <w:left w:val="none" w:sz="0" w:space="0" w:color="auto"/>
                <w:bottom w:val="none" w:sz="0" w:space="0" w:color="auto"/>
                <w:right w:val="none" w:sz="0" w:space="0" w:color="auto"/>
              </w:divBdr>
            </w:div>
            <w:div w:id="681592420">
              <w:marLeft w:val="0"/>
              <w:marRight w:val="0"/>
              <w:marTop w:val="0"/>
              <w:marBottom w:val="0"/>
              <w:divBdr>
                <w:top w:val="none" w:sz="0" w:space="0" w:color="auto"/>
                <w:left w:val="none" w:sz="0" w:space="0" w:color="auto"/>
                <w:bottom w:val="none" w:sz="0" w:space="0" w:color="auto"/>
                <w:right w:val="none" w:sz="0" w:space="0" w:color="auto"/>
              </w:divBdr>
            </w:div>
            <w:div w:id="2017146057">
              <w:marLeft w:val="0"/>
              <w:marRight w:val="0"/>
              <w:marTop w:val="0"/>
              <w:marBottom w:val="0"/>
              <w:divBdr>
                <w:top w:val="none" w:sz="0" w:space="0" w:color="auto"/>
                <w:left w:val="none" w:sz="0" w:space="0" w:color="auto"/>
                <w:bottom w:val="none" w:sz="0" w:space="0" w:color="auto"/>
                <w:right w:val="none" w:sz="0" w:space="0" w:color="auto"/>
              </w:divBdr>
            </w:div>
            <w:div w:id="768310198">
              <w:marLeft w:val="0"/>
              <w:marRight w:val="0"/>
              <w:marTop w:val="0"/>
              <w:marBottom w:val="0"/>
              <w:divBdr>
                <w:top w:val="none" w:sz="0" w:space="0" w:color="auto"/>
                <w:left w:val="none" w:sz="0" w:space="0" w:color="auto"/>
                <w:bottom w:val="none" w:sz="0" w:space="0" w:color="auto"/>
                <w:right w:val="none" w:sz="0" w:space="0" w:color="auto"/>
              </w:divBdr>
            </w:div>
            <w:div w:id="738359252">
              <w:marLeft w:val="0"/>
              <w:marRight w:val="0"/>
              <w:marTop w:val="0"/>
              <w:marBottom w:val="0"/>
              <w:divBdr>
                <w:top w:val="none" w:sz="0" w:space="0" w:color="auto"/>
                <w:left w:val="none" w:sz="0" w:space="0" w:color="auto"/>
                <w:bottom w:val="none" w:sz="0" w:space="0" w:color="auto"/>
                <w:right w:val="none" w:sz="0" w:space="0" w:color="auto"/>
              </w:divBdr>
            </w:div>
            <w:div w:id="964038815">
              <w:marLeft w:val="0"/>
              <w:marRight w:val="0"/>
              <w:marTop w:val="0"/>
              <w:marBottom w:val="0"/>
              <w:divBdr>
                <w:top w:val="none" w:sz="0" w:space="0" w:color="auto"/>
                <w:left w:val="none" w:sz="0" w:space="0" w:color="auto"/>
                <w:bottom w:val="none" w:sz="0" w:space="0" w:color="auto"/>
                <w:right w:val="none" w:sz="0" w:space="0" w:color="auto"/>
              </w:divBdr>
            </w:div>
            <w:div w:id="553011246">
              <w:marLeft w:val="0"/>
              <w:marRight w:val="0"/>
              <w:marTop w:val="0"/>
              <w:marBottom w:val="0"/>
              <w:divBdr>
                <w:top w:val="none" w:sz="0" w:space="0" w:color="auto"/>
                <w:left w:val="none" w:sz="0" w:space="0" w:color="auto"/>
                <w:bottom w:val="none" w:sz="0" w:space="0" w:color="auto"/>
                <w:right w:val="none" w:sz="0" w:space="0" w:color="auto"/>
              </w:divBdr>
            </w:div>
            <w:div w:id="438763837">
              <w:marLeft w:val="0"/>
              <w:marRight w:val="0"/>
              <w:marTop w:val="0"/>
              <w:marBottom w:val="0"/>
              <w:divBdr>
                <w:top w:val="none" w:sz="0" w:space="0" w:color="auto"/>
                <w:left w:val="none" w:sz="0" w:space="0" w:color="auto"/>
                <w:bottom w:val="none" w:sz="0" w:space="0" w:color="auto"/>
                <w:right w:val="none" w:sz="0" w:space="0" w:color="auto"/>
              </w:divBdr>
            </w:div>
            <w:div w:id="212621878">
              <w:marLeft w:val="0"/>
              <w:marRight w:val="0"/>
              <w:marTop w:val="0"/>
              <w:marBottom w:val="0"/>
              <w:divBdr>
                <w:top w:val="none" w:sz="0" w:space="0" w:color="auto"/>
                <w:left w:val="none" w:sz="0" w:space="0" w:color="auto"/>
                <w:bottom w:val="none" w:sz="0" w:space="0" w:color="auto"/>
                <w:right w:val="none" w:sz="0" w:space="0" w:color="auto"/>
              </w:divBdr>
            </w:div>
            <w:div w:id="1661302354">
              <w:marLeft w:val="0"/>
              <w:marRight w:val="0"/>
              <w:marTop w:val="0"/>
              <w:marBottom w:val="0"/>
              <w:divBdr>
                <w:top w:val="none" w:sz="0" w:space="0" w:color="auto"/>
                <w:left w:val="none" w:sz="0" w:space="0" w:color="auto"/>
                <w:bottom w:val="none" w:sz="0" w:space="0" w:color="auto"/>
                <w:right w:val="none" w:sz="0" w:space="0" w:color="auto"/>
              </w:divBdr>
            </w:div>
            <w:div w:id="1140802418">
              <w:marLeft w:val="0"/>
              <w:marRight w:val="0"/>
              <w:marTop w:val="0"/>
              <w:marBottom w:val="0"/>
              <w:divBdr>
                <w:top w:val="none" w:sz="0" w:space="0" w:color="auto"/>
                <w:left w:val="none" w:sz="0" w:space="0" w:color="auto"/>
                <w:bottom w:val="none" w:sz="0" w:space="0" w:color="auto"/>
                <w:right w:val="none" w:sz="0" w:space="0" w:color="auto"/>
              </w:divBdr>
            </w:div>
            <w:div w:id="2121221282">
              <w:marLeft w:val="0"/>
              <w:marRight w:val="0"/>
              <w:marTop w:val="0"/>
              <w:marBottom w:val="0"/>
              <w:divBdr>
                <w:top w:val="none" w:sz="0" w:space="0" w:color="auto"/>
                <w:left w:val="none" w:sz="0" w:space="0" w:color="auto"/>
                <w:bottom w:val="none" w:sz="0" w:space="0" w:color="auto"/>
                <w:right w:val="none" w:sz="0" w:space="0" w:color="auto"/>
              </w:divBdr>
            </w:div>
            <w:div w:id="79835425">
              <w:marLeft w:val="0"/>
              <w:marRight w:val="0"/>
              <w:marTop w:val="0"/>
              <w:marBottom w:val="0"/>
              <w:divBdr>
                <w:top w:val="none" w:sz="0" w:space="0" w:color="auto"/>
                <w:left w:val="none" w:sz="0" w:space="0" w:color="auto"/>
                <w:bottom w:val="none" w:sz="0" w:space="0" w:color="auto"/>
                <w:right w:val="none" w:sz="0" w:space="0" w:color="auto"/>
              </w:divBdr>
            </w:div>
            <w:div w:id="1706441697">
              <w:marLeft w:val="0"/>
              <w:marRight w:val="0"/>
              <w:marTop w:val="0"/>
              <w:marBottom w:val="0"/>
              <w:divBdr>
                <w:top w:val="none" w:sz="0" w:space="0" w:color="auto"/>
                <w:left w:val="none" w:sz="0" w:space="0" w:color="auto"/>
                <w:bottom w:val="none" w:sz="0" w:space="0" w:color="auto"/>
                <w:right w:val="none" w:sz="0" w:space="0" w:color="auto"/>
              </w:divBdr>
            </w:div>
            <w:div w:id="1240292231">
              <w:marLeft w:val="0"/>
              <w:marRight w:val="0"/>
              <w:marTop w:val="0"/>
              <w:marBottom w:val="0"/>
              <w:divBdr>
                <w:top w:val="none" w:sz="0" w:space="0" w:color="auto"/>
                <w:left w:val="none" w:sz="0" w:space="0" w:color="auto"/>
                <w:bottom w:val="none" w:sz="0" w:space="0" w:color="auto"/>
                <w:right w:val="none" w:sz="0" w:space="0" w:color="auto"/>
              </w:divBdr>
            </w:div>
            <w:div w:id="1936091834">
              <w:marLeft w:val="0"/>
              <w:marRight w:val="0"/>
              <w:marTop w:val="0"/>
              <w:marBottom w:val="0"/>
              <w:divBdr>
                <w:top w:val="none" w:sz="0" w:space="0" w:color="auto"/>
                <w:left w:val="none" w:sz="0" w:space="0" w:color="auto"/>
                <w:bottom w:val="none" w:sz="0" w:space="0" w:color="auto"/>
                <w:right w:val="none" w:sz="0" w:space="0" w:color="auto"/>
              </w:divBdr>
            </w:div>
            <w:div w:id="204369670">
              <w:marLeft w:val="0"/>
              <w:marRight w:val="0"/>
              <w:marTop w:val="0"/>
              <w:marBottom w:val="0"/>
              <w:divBdr>
                <w:top w:val="none" w:sz="0" w:space="0" w:color="auto"/>
                <w:left w:val="none" w:sz="0" w:space="0" w:color="auto"/>
                <w:bottom w:val="none" w:sz="0" w:space="0" w:color="auto"/>
                <w:right w:val="none" w:sz="0" w:space="0" w:color="auto"/>
              </w:divBdr>
            </w:div>
            <w:div w:id="1481922168">
              <w:marLeft w:val="0"/>
              <w:marRight w:val="0"/>
              <w:marTop w:val="0"/>
              <w:marBottom w:val="0"/>
              <w:divBdr>
                <w:top w:val="none" w:sz="0" w:space="0" w:color="auto"/>
                <w:left w:val="none" w:sz="0" w:space="0" w:color="auto"/>
                <w:bottom w:val="none" w:sz="0" w:space="0" w:color="auto"/>
                <w:right w:val="none" w:sz="0" w:space="0" w:color="auto"/>
              </w:divBdr>
            </w:div>
            <w:div w:id="1274554390">
              <w:marLeft w:val="0"/>
              <w:marRight w:val="0"/>
              <w:marTop w:val="0"/>
              <w:marBottom w:val="0"/>
              <w:divBdr>
                <w:top w:val="none" w:sz="0" w:space="0" w:color="auto"/>
                <w:left w:val="none" w:sz="0" w:space="0" w:color="auto"/>
                <w:bottom w:val="none" w:sz="0" w:space="0" w:color="auto"/>
                <w:right w:val="none" w:sz="0" w:space="0" w:color="auto"/>
              </w:divBdr>
            </w:div>
            <w:div w:id="2060125921">
              <w:marLeft w:val="0"/>
              <w:marRight w:val="0"/>
              <w:marTop w:val="0"/>
              <w:marBottom w:val="0"/>
              <w:divBdr>
                <w:top w:val="none" w:sz="0" w:space="0" w:color="auto"/>
                <w:left w:val="none" w:sz="0" w:space="0" w:color="auto"/>
                <w:bottom w:val="none" w:sz="0" w:space="0" w:color="auto"/>
                <w:right w:val="none" w:sz="0" w:space="0" w:color="auto"/>
              </w:divBdr>
            </w:div>
            <w:div w:id="1755735349">
              <w:marLeft w:val="0"/>
              <w:marRight w:val="0"/>
              <w:marTop w:val="0"/>
              <w:marBottom w:val="0"/>
              <w:divBdr>
                <w:top w:val="none" w:sz="0" w:space="0" w:color="auto"/>
                <w:left w:val="none" w:sz="0" w:space="0" w:color="auto"/>
                <w:bottom w:val="none" w:sz="0" w:space="0" w:color="auto"/>
                <w:right w:val="none" w:sz="0" w:space="0" w:color="auto"/>
              </w:divBdr>
            </w:div>
            <w:div w:id="1022631714">
              <w:marLeft w:val="0"/>
              <w:marRight w:val="0"/>
              <w:marTop w:val="0"/>
              <w:marBottom w:val="0"/>
              <w:divBdr>
                <w:top w:val="none" w:sz="0" w:space="0" w:color="auto"/>
                <w:left w:val="none" w:sz="0" w:space="0" w:color="auto"/>
                <w:bottom w:val="none" w:sz="0" w:space="0" w:color="auto"/>
                <w:right w:val="none" w:sz="0" w:space="0" w:color="auto"/>
              </w:divBdr>
            </w:div>
            <w:div w:id="210090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756765">
      <w:bodyDiv w:val="1"/>
      <w:marLeft w:val="0"/>
      <w:marRight w:val="0"/>
      <w:marTop w:val="0"/>
      <w:marBottom w:val="0"/>
      <w:divBdr>
        <w:top w:val="none" w:sz="0" w:space="0" w:color="auto"/>
        <w:left w:val="none" w:sz="0" w:space="0" w:color="auto"/>
        <w:bottom w:val="none" w:sz="0" w:space="0" w:color="auto"/>
        <w:right w:val="none" w:sz="0" w:space="0" w:color="auto"/>
      </w:divBdr>
      <w:divsChild>
        <w:div w:id="170026823">
          <w:marLeft w:val="0"/>
          <w:marRight w:val="0"/>
          <w:marTop w:val="0"/>
          <w:marBottom w:val="0"/>
          <w:divBdr>
            <w:top w:val="none" w:sz="0" w:space="0" w:color="auto"/>
            <w:left w:val="none" w:sz="0" w:space="0" w:color="auto"/>
            <w:bottom w:val="none" w:sz="0" w:space="0" w:color="auto"/>
            <w:right w:val="none" w:sz="0" w:space="0" w:color="auto"/>
          </w:divBdr>
          <w:divsChild>
            <w:div w:id="1594167147">
              <w:marLeft w:val="0"/>
              <w:marRight w:val="0"/>
              <w:marTop w:val="0"/>
              <w:marBottom w:val="0"/>
              <w:divBdr>
                <w:top w:val="none" w:sz="0" w:space="0" w:color="auto"/>
                <w:left w:val="none" w:sz="0" w:space="0" w:color="auto"/>
                <w:bottom w:val="none" w:sz="0" w:space="0" w:color="auto"/>
                <w:right w:val="none" w:sz="0" w:space="0" w:color="auto"/>
              </w:divBdr>
            </w:div>
            <w:div w:id="419447795">
              <w:marLeft w:val="0"/>
              <w:marRight w:val="0"/>
              <w:marTop w:val="0"/>
              <w:marBottom w:val="0"/>
              <w:divBdr>
                <w:top w:val="none" w:sz="0" w:space="0" w:color="auto"/>
                <w:left w:val="none" w:sz="0" w:space="0" w:color="auto"/>
                <w:bottom w:val="none" w:sz="0" w:space="0" w:color="auto"/>
                <w:right w:val="none" w:sz="0" w:space="0" w:color="auto"/>
              </w:divBdr>
            </w:div>
            <w:div w:id="1782609933">
              <w:marLeft w:val="0"/>
              <w:marRight w:val="0"/>
              <w:marTop w:val="0"/>
              <w:marBottom w:val="0"/>
              <w:divBdr>
                <w:top w:val="none" w:sz="0" w:space="0" w:color="auto"/>
                <w:left w:val="none" w:sz="0" w:space="0" w:color="auto"/>
                <w:bottom w:val="none" w:sz="0" w:space="0" w:color="auto"/>
                <w:right w:val="none" w:sz="0" w:space="0" w:color="auto"/>
              </w:divBdr>
            </w:div>
            <w:div w:id="1111440479">
              <w:marLeft w:val="0"/>
              <w:marRight w:val="0"/>
              <w:marTop w:val="0"/>
              <w:marBottom w:val="0"/>
              <w:divBdr>
                <w:top w:val="none" w:sz="0" w:space="0" w:color="auto"/>
                <w:left w:val="none" w:sz="0" w:space="0" w:color="auto"/>
                <w:bottom w:val="none" w:sz="0" w:space="0" w:color="auto"/>
                <w:right w:val="none" w:sz="0" w:space="0" w:color="auto"/>
              </w:divBdr>
            </w:div>
            <w:div w:id="441536142">
              <w:marLeft w:val="0"/>
              <w:marRight w:val="0"/>
              <w:marTop w:val="0"/>
              <w:marBottom w:val="0"/>
              <w:divBdr>
                <w:top w:val="none" w:sz="0" w:space="0" w:color="auto"/>
                <w:left w:val="none" w:sz="0" w:space="0" w:color="auto"/>
                <w:bottom w:val="none" w:sz="0" w:space="0" w:color="auto"/>
                <w:right w:val="none" w:sz="0" w:space="0" w:color="auto"/>
              </w:divBdr>
            </w:div>
            <w:div w:id="831487238">
              <w:marLeft w:val="0"/>
              <w:marRight w:val="0"/>
              <w:marTop w:val="0"/>
              <w:marBottom w:val="0"/>
              <w:divBdr>
                <w:top w:val="none" w:sz="0" w:space="0" w:color="auto"/>
                <w:left w:val="none" w:sz="0" w:space="0" w:color="auto"/>
                <w:bottom w:val="none" w:sz="0" w:space="0" w:color="auto"/>
                <w:right w:val="none" w:sz="0" w:space="0" w:color="auto"/>
              </w:divBdr>
            </w:div>
            <w:div w:id="1933855947">
              <w:marLeft w:val="0"/>
              <w:marRight w:val="0"/>
              <w:marTop w:val="0"/>
              <w:marBottom w:val="0"/>
              <w:divBdr>
                <w:top w:val="none" w:sz="0" w:space="0" w:color="auto"/>
                <w:left w:val="none" w:sz="0" w:space="0" w:color="auto"/>
                <w:bottom w:val="none" w:sz="0" w:space="0" w:color="auto"/>
                <w:right w:val="none" w:sz="0" w:space="0" w:color="auto"/>
              </w:divBdr>
            </w:div>
            <w:div w:id="841236620">
              <w:marLeft w:val="0"/>
              <w:marRight w:val="0"/>
              <w:marTop w:val="0"/>
              <w:marBottom w:val="0"/>
              <w:divBdr>
                <w:top w:val="none" w:sz="0" w:space="0" w:color="auto"/>
                <w:left w:val="none" w:sz="0" w:space="0" w:color="auto"/>
                <w:bottom w:val="none" w:sz="0" w:space="0" w:color="auto"/>
                <w:right w:val="none" w:sz="0" w:space="0" w:color="auto"/>
              </w:divBdr>
            </w:div>
            <w:div w:id="1373532281">
              <w:marLeft w:val="0"/>
              <w:marRight w:val="0"/>
              <w:marTop w:val="0"/>
              <w:marBottom w:val="0"/>
              <w:divBdr>
                <w:top w:val="none" w:sz="0" w:space="0" w:color="auto"/>
                <w:left w:val="none" w:sz="0" w:space="0" w:color="auto"/>
                <w:bottom w:val="none" w:sz="0" w:space="0" w:color="auto"/>
                <w:right w:val="none" w:sz="0" w:space="0" w:color="auto"/>
              </w:divBdr>
            </w:div>
            <w:div w:id="1930843722">
              <w:marLeft w:val="0"/>
              <w:marRight w:val="0"/>
              <w:marTop w:val="0"/>
              <w:marBottom w:val="0"/>
              <w:divBdr>
                <w:top w:val="none" w:sz="0" w:space="0" w:color="auto"/>
                <w:left w:val="none" w:sz="0" w:space="0" w:color="auto"/>
                <w:bottom w:val="none" w:sz="0" w:space="0" w:color="auto"/>
                <w:right w:val="none" w:sz="0" w:space="0" w:color="auto"/>
              </w:divBdr>
            </w:div>
            <w:div w:id="151142932">
              <w:marLeft w:val="0"/>
              <w:marRight w:val="0"/>
              <w:marTop w:val="0"/>
              <w:marBottom w:val="0"/>
              <w:divBdr>
                <w:top w:val="none" w:sz="0" w:space="0" w:color="auto"/>
                <w:left w:val="none" w:sz="0" w:space="0" w:color="auto"/>
                <w:bottom w:val="none" w:sz="0" w:space="0" w:color="auto"/>
                <w:right w:val="none" w:sz="0" w:space="0" w:color="auto"/>
              </w:divBdr>
            </w:div>
            <w:div w:id="334771528">
              <w:marLeft w:val="0"/>
              <w:marRight w:val="0"/>
              <w:marTop w:val="0"/>
              <w:marBottom w:val="0"/>
              <w:divBdr>
                <w:top w:val="none" w:sz="0" w:space="0" w:color="auto"/>
                <w:left w:val="none" w:sz="0" w:space="0" w:color="auto"/>
                <w:bottom w:val="none" w:sz="0" w:space="0" w:color="auto"/>
                <w:right w:val="none" w:sz="0" w:space="0" w:color="auto"/>
              </w:divBdr>
            </w:div>
            <w:div w:id="527841081">
              <w:marLeft w:val="0"/>
              <w:marRight w:val="0"/>
              <w:marTop w:val="0"/>
              <w:marBottom w:val="0"/>
              <w:divBdr>
                <w:top w:val="none" w:sz="0" w:space="0" w:color="auto"/>
                <w:left w:val="none" w:sz="0" w:space="0" w:color="auto"/>
                <w:bottom w:val="none" w:sz="0" w:space="0" w:color="auto"/>
                <w:right w:val="none" w:sz="0" w:space="0" w:color="auto"/>
              </w:divBdr>
            </w:div>
            <w:div w:id="230043612">
              <w:marLeft w:val="0"/>
              <w:marRight w:val="0"/>
              <w:marTop w:val="0"/>
              <w:marBottom w:val="0"/>
              <w:divBdr>
                <w:top w:val="none" w:sz="0" w:space="0" w:color="auto"/>
                <w:left w:val="none" w:sz="0" w:space="0" w:color="auto"/>
                <w:bottom w:val="none" w:sz="0" w:space="0" w:color="auto"/>
                <w:right w:val="none" w:sz="0" w:space="0" w:color="auto"/>
              </w:divBdr>
            </w:div>
            <w:div w:id="855924712">
              <w:marLeft w:val="0"/>
              <w:marRight w:val="0"/>
              <w:marTop w:val="0"/>
              <w:marBottom w:val="0"/>
              <w:divBdr>
                <w:top w:val="none" w:sz="0" w:space="0" w:color="auto"/>
                <w:left w:val="none" w:sz="0" w:space="0" w:color="auto"/>
                <w:bottom w:val="none" w:sz="0" w:space="0" w:color="auto"/>
                <w:right w:val="none" w:sz="0" w:space="0" w:color="auto"/>
              </w:divBdr>
            </w:div>
            <w:div w:id="1892112466">
              <w:marLeft w:val="0"/>
              <w:marRight w:val="0"/>
              <w:marTop w:val="0"/>
              <w:marBottom w:val="0"/>
              <w:divBdr>
                <w:top w:val="none" w:sz="0" w:space="0" w:color="auto"/>
                <w:left w:val="none" w:sz="0" w:space="0" w:color="auto"/>
                <w:bottom w:val="none" w:sz="0" w:space="0" w:color="auto"/>
                <w:right w:val="none" w:sz="0" w:space="0" w:color="auto"/>
              </w:divBdr>
            </w:div>
            <w:div w:id="1865633628">
              <w:marLeft w:val="0"/>
              <w:marRight w:val="0"/>
              <w:marTop w:val="0"/>
              <w:marBottom w:val="0"/>
              <w:divBdr>
                <w:top w:val="none" w:sz="0" w:space="0" w:color="auto"/>
                <w:left w:val="none" w:sz="0" w:space="0" w:color="auto"/>
                <w:bottom w:val="none" w:sz="0" w:space="0" w:color="auto"/>
                <w:right w:val="none" w:sz="0" w:space="0" w:color="auto"/>
              </w:divBdr>
            </w:div>
            <w:div w:id="200940333">
              <w:marLeft w:val="0"/>
              <w:marRight w:val="0"/>
              <w:marTop w:val="0"/>
              <w:marBottom w:val="0"/>
              <w:divBdr>
                <w:top w:val="none" w:sz="0" w:space="0" w:color="auto"/>
                <w:left w:val="none" w:sz="0" w:space="0" w:color="auto"/>
                <w:bottom w:val="none" w:sz="0" w:space="0" w:color="auto"/>
                <w:right w:val="none" w:sz="0" w:space="0" w:color="auto"/>
              </w:divBdr>
            </w:div>
            <w:div w:id="197358468">
              <w:marLeft w:val="0"/>
              <w:marRight w:val="0"/>
              <w:marTop w:val="0"/>
              <w:marBottom w:val="0"/>
              <w:divBdr>
                <w:top w:val="none" w:sz="0" w:space="0" w:color="auto"/>
                <w:left w:val="none" w:sz="0" w:space="0" w:color="auto"/>
                <w:bottom w:val="none" w:sz="0" w:space="0" w:color="auto"/>
                <w:right w:val="none" w:sz="0" w:space="0" w:color="auto"/>
              </w:divBdr>
            </w:div>
            <w:div w:id="1133713685">
              <w:marLeft w:val="0"/>
              <w:marRight w:val="0"/>
              <w:marTop w:val="0"/>
              <w:marBottom w:val="0"/>
              <w:divBdr>
                <w:top w:val="none" w:sz="0" w:space="0" w:color="auto"/>
                <w:left w:val="none" w:sz="0" w:space="0" w:color="auto"/>
                <w:bottom w:val="none" w:sz="0" w:space="0" w:color="auto"/>
                <w:right w:val="none" w:sz="0" w:space="0" w:color="auto"/>
              </w:divBdr>
            </w:div>
            <w:div w:id="1324699548">
              <w:marLeft w:val="0"/>
              <w:marRight w:val="0"/>
              <w:marTop w:val="0"/>
              <w:marBottom w:val="0"/>
              <w:divBdr>
                <w:top w:val="none" w:sz="0" w:space="0" w:color="auto"/>
                <w:left w:val="none" w:sz="0" w:space="0" w:color="auto"/>
                <w:bottom w:val="none" w:sz="0" w:space="0" w:color="auto"/>
                <w:right w:val="none" w:sz="0" w:space="0" w:color="auto"/>
              </w:divBdr>
            </w:div>
            <w:div w:id="1038817335">
              <w:marLeft w:val="0"/>
              <w:marRight w:val="0"/>
              <w:marTop w:val="0"/>
              <w:marBottom w:val="0"/>
              <w:divBdr>
                <w:top w:val="none" w:sz="0" w:space="0" w:color="auto"/>
                <w:left w:val="none" w:sz="0" w:space="0" w:color="auto"/>
                <w:bottom w:val="none" w:sz="0" w:space="0" w:color="auto"/>
                <w:right w:val="none" w:sz="0" w:space="0" w:color="auto"/>
              </w:divBdr>
            </w:div>
            <w:div w:id="331219446">
              <w:marLeft w:val="0"/>
              <w:marRight w:val="0"/>
              <w:marTop w:val="0"/>
              <w:marBottom w:val="0"/>
              <w:divBdr>
                <w:top w:val="none" w:sz="0" w:space="0" w:color="auto"/>
                <w:left w:val="none" w:sz="0" w:space="0" w:color="auto"/>
                <w:bottom w:val="none" w:sz="0" w:space="0" w:color="auto"/>
                <w:right w:val="none" w:sz="0" w:space="0" w:color="auto"/>
              </w:divBdr>
            </w:div>
            <w:div w:id="845676931">
              <w:marLeft w:val="0"/>
              <w:marRight w:val="0"/>
              <w:marTop w:val="0"/>
              <w:marBottom w:val="0"/>
              <w:divBdr>
                <w:top w:val="none" w:sz="0" w:space="0" w:color="auto"/>
                <w:left w:val="none" w:sz="0" w:space="0" w:color="auto"/>
                <w:bottom w:val="none" w:sz="0" w:space="0" w:color="auto"/>
                <w:right w:val="none" w:sz="0" w:space="0" w:color="auto"/>
              </w:divBdr>
            </w:div>
            <w:div w:id="7799963">
              <w:marLeft w:val="0"/>
              <w:marRight w:val="0"/>
              <w:marTop w:val="0"/>
              <w:marBottom w:val="0"/>
              <w:divBdr>
                <w:top w:val="none" w:sz="0" w:space="0" w:color="auto"/>
                <w:left w:val="none" w:sz="0" w:space="0" w:color="auto"/>
                <w:bottom w:val="none" w:sz="0" w:space="0" w:color="auto"/>
                <w:right w:val="none" w:sz="0" w:space="0" w:color="auto"/>
              </w:divBdr>
            </w:div>
            <w:div w:id="90147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38156869">
      <w:bodyDiv w:val="1"/>
      <w:marLeft w:val="0"/>
      <w:marRight w:val="0"/>
      <w:marTop w:val="0"/>
      <w:marBottom w:val="0"/>
      <w:divBdr>
        <w:top w:val="none" w:sz="0" w:space="0" w:color="auto"/>
        <w:left w:val="none" w:sz="0" w:space="0" w:color="auto"/>
        <w:bottom w:val="none" w:sz="0" w:space="0" w:color="auto"/>
        <w:right w:val="none" w:sz="0" w:space="0" w:color="auto"/>
      </w:divBdr>
      <w:divsChild>
        <w:div w:id="625038745">
          <w:marLeft w:val="0"/>
          <w:marRight w:val="0"/>
          <w:marTop w:val="0"/>
          <w:marBottom w:val="0"/>
          <w:divBdr>
            <w:top w:val="none" w:sz="0" w:space="0" w:color="auto"/>
            <w:left w:val="none" w:sz="0" w:space="0" w:color="auto"/>
            <w:bottom w:val="none" w:sz="0" w:space="0" w:color="auto"/>
            <w:right w:val="none" w:sz="0" w:space="0" w:color="auto"/>
          </w:divBdr>
          <w:divsChild>
            <w:div w:id="1459756405">
              <w:marLeft w:val="0"/>
              <w:marRight w:val="0"/>
              <w:marTop w:val="0"/>
              <w:marBottom w:val="0"/>
              <w:divBdr>
                <w:top w:val="none" w:sz="0" w:space="0" w:color="auto"/>
                <w:left w:val="none" w:sz="0" w:space="0" w:color="auto"/>
                <w:bottom w:val="none" w:sz="0" w:space="0" w:color="auto"/>
                <w:right w:val="none" w:sz="0" w:space="0" w:color="auto"/>
              </w:divBdr>
            </w:div>
            <w:div w:id="317878257">
              <w:marLeft w:val="0"/>
              <w:marRight w:val="0"/>
              <w:marTop w:val="0"/>
              <w:marBottom w:val="0"/>
              <w:divBdr>
                <w:top w:val="none" w:sz="0" w:space="0" w:color="auto"/>
                <w:left w:val="none" w:sz="0" w:space="0" w:color="auto"/>
                <w:bottom w:val="none" w:sz="0" w:space="0" w:color="auto"/>
                <w:right w:val="none" w:sz="0" w:space="0" w:color="auto"/>
              </w:divBdr>
            </w:div>
            <w:div w:id="548108640">
              <w:marLeft w:val="0"/>
              <w:marRight w:val="0"/>
              <w:marTop w:val="0"/>
              <w:marBottom w:val="0"/>
              <w:divBdr>
                <w:top w:val="none" w:sz="0" w:space="0" w:color="auto"/>
                <w:left w:val="none" w:sz="0" w:space="0" w:color="auto"/>
                <w:bottom w:val="none" w:sz="0" w:space="0" w:color="auto"/>
                <w:right w:val="none" w:sz="0" w:space="0" w:color="auto"/>
              </w:divBdr>
            </w:div>
            <w:div w:id="2144494067">
              <w:marLeft w:val="0"/>
              <w:marRight w:val="0"/>
              <w:marTop w:val="0"/>
              <w:marBottom w:val="0"/>
              <w:divBdr>
                <w:top w:val="none" w:sz="0" w:space="0" w:color="auto"/>
                <w:left w:val="none" w:sz="0" w:space="0" w:color="auto"/>
                <w:bottom w:val="none" w:sz="0" w:space="0" w:color="auto"/>
                <w:right w:val="none" w:sz="0" w:space="0" w:color="auto"/>
              </w:divBdr>
            </w:div>
            <w:div w:id="1283880848">
              <w:marLeft w:val="0"/>
              <w:marRight w:val="0"/>
              <w:marTop w:val="0"/>
              <w:marBottom w:val="0"/>
              <w:divBdr>
                <w:top w:val="none" w:sz="0" w:space="0" w:color="auto"/>
                <w:left w:val="none" w:sz="0" w:space="0" w:color="auto"/>
                <w:bottom w:val="none" w:sz="0" w:space="0" w:color="auto"/>
                <w:right w:val="none" w:sz="0" w:space="0" w:color="auto"/>
              </w:divBdr>
            </w:div>
            <w:div w:id="1972981804">
              <w:marLeft w:val="0"/>
              <w:marRight w:val="0"/>
              <w:marTop w:val="0"/>
              <w:marBottom w:val="0"/>
              <w:divBdr>
                <w:top w:val="none" w:sz="0" w:space="0" w:color="auto"/>
                <w:left w:val="none" w:sz="0" w:space="0" w:color="auto"/>
                <w:bottom w:val="none" w:sz="0" w:space="0" w:color="auto"/>
                <w:right w:val="none" w:sz="0" w:space="0" w:color="auto"/>
              </w:divBdr>
            </w:div>
            <w:div w:id="948971128">
              <w:marLeft w:val="0"/>
              <w:marRight w:val="0"/>
              <w:marTop w:val="0"/>
              <w:marBottom w:val="0"/>
              <w:divBdr>
                <w:top w:val="none" w:sz="0" w:space="0" w:color="auto"/>
                <w:left w:val="none" w:sz="0" w:space="0" w:color="auto"/>
                <w:bottom w:val="none" w:sz="0" w:space="0" w:color="auto"/>
                <w:right w:val="none" w:sz="0" w:space="0" w:color="auto"/>
              </w:divBdr>
            </w:div>
            <w:div w:id="1596329613">
              <w:marLeft w:val="0"/>
              <w:marRight w:val="0"/>
              <w:marTop w:val="0"/>
              <w:marBottom w:val="0"/>
              <w:divBdr>
                <w:top w:val="none" w:sz="0" w:space="0" w:color="auto"/>
                <w:left w:val="none" w:sz="0" w:space="0" w:color="auto"/>
                <w:bottom w:val="none" w:sz="0" w:space="0" w:color="auto"/>
                <w:right w:val="none" w:sz="0" w:space="0" w:color="auto"/>
              </w:divBdr>
            </w:div>
            <w:div w:id="908929123">
              <w:marLeft w:val="0"/>
              <w:marRight w:val="0"/>
              <w:marTop w:val="0"/>
              <w:marBottom w:val="0"/>
              <w:divBdr>
                <w:top w:val="none" w:sz="0" w:space="0" w:color="auto"/>
                <w:left w:val="none" w:sz="0" w:space="0" w:color="auto"/>
                <w:bottom w:val="none" w:sz="0" w:space="0" w:color="auto"/>
                <w:right w:val="none" w:sz="0" w:space="0" w:color="auto"/>
              </w:divBdr>
            </w:div>
            <w:div w:id="39288751">
              <w:marLeft w:val="0"/>
              <w:marRight w:val="0"/>
              <w:marTop w:val="0"/>
              <w:marBottom w:val="0"/>
              <w:divBdr>
                <w:top w:val="none" w:sz="0" w:space="0" w:color="auto"/>
                <w:left w:val="none" w:sz="0" w:space="0" w:color="auto"/>
                <w:bottom w:val="none" w:sz="0" w:space="0" w:color="auto"/>
                <w:right w:val="none" w:sz="0" w:space="0" w:color="auto"/>
              </w:divBdr>
            </w:div>
            <w:div w:id="294600901">
              <w:marLeft w:val="0"/>
              <w:marRight w:val="0"/>
              <w:marTop w:val="0"/>
              <w:marBottom w:val="0"/>
              <w:divBdr>
                <w:top w:val="none" w:sz="0" w:space="0" w:color="auto"/>
                <w:left w:val="none" w:sz="0" w:space="0" w:color="auto"/>
                <w:bottom w:val="none" w:sz="0" w:space="0" w:color="auto"/>
                <w:right w:val="none" w:sz="0" w:space="0" w:color="auto"/>
              </w:divBdr>
            </w:div>
            <w:div w:id="1354070814">
              <w:marLeft w:val="0"/>
              <w:marRight w:val="0"/>
              <w:marTop w:val="0"/>
              <w:marBottom w:val="0"/>
              <w:divBdr>
                <w:top w:val="none" w:sz="0" w:space="0" w:color="auto"/>
                <w:left w:val="none" w:sz="0" w:space="0" w:color="auto"/>
                <w:bottom w:val="none" w:sz="0" w:space="0" w:color="auto"/>
                <w:right w:val="none" w:sz="0" w:space="0" w:color="auto"/>
              </w:divBdr>
            </w:div>
            <w:div w:id="1573420029">
              <w:marLeft w:val="0"/>
              <w:marRight w:val="0"/>
              <w:marTop w:val="0"/>
              <w:marBottom w:val="0"/>
              <w:divBdr>
                <w:top w:val="none" w:sz="0" w:space="0" w:color="auto"/>
                <w:left w:val="none" w:sz="0" w:space="0" w:color="auto"/>
                <w:bottom w:val="none" w:sz="0" w:space="0" w:color="auto"/>
                <w:right w:val="none" w:sz="0" w:space="0" w:color="auto"/>
              </w:divBdr>
            </w:div>
            <w:div w:id="1095325759">
              <w:marLeft w:val="0"/>
              <w:marRight w:val="0"/>
              <w:marTop w:val="0"/>
              <w:marBottom w:val="0"/>
              <w:divBdr>
                <w:top w:val="none" w:sz="0" w:space="0" w:color="auto"/>
                <w:left w:val="none" w:sz="0" w:space="0" w:color="auto"/>
                <w:bottom w:val="none" w:sz="0" w:space="0" w:color="auto"/>
                <w:right w:val="none" w:sz="0" w:space="0" w:color="auto"/>
              </w:divBdr>
            </w:div>
            <w:div w:id="2035500523">
              <w:marLeft w:val="0"/>
              <w:marRight w:val="0"/>
              <w:marTop w:val="0"/>
              <w:marBottom w:val="0"/>
              <w:divBdr>
                <w:top w:val="none" w:sz="0" w:space="0" w:color="auto"/>
                <w:left w:val="none" w:sz="0" w:space="0" w:color="auto"/>
                <w:bottom w:val="none" w:sz="0" w:space="0" w:color="auto"/>
                <w:right w:val="none" w:sz="0" w:space="0" w:color="auto"/>
              </w:divBdr>
            </w:div>
            <w:div w:id="1752006061">
              <w:marLeft w:val="0"/>
              <w:marRight w:val="0"/>
              <w:marTop w:val="0"/>
              <w:marBottom w:val="0"/>
              <w:divBdr>
                <w:top w:val="none" w:sz="0" w:space="0" w:color="auto"/>
                <w:left w:val="none" w:sz="0" w:space="0" w:color="auto"/>
                <w:bottom w:val="none" w:sz="0" w:space="0" w:color="auto"/>
                <w:right w:val="none" w:sz="0" w:space="0" w:color="auto"/>
              </w:divBdr>
            </w:div>
            <w:div w:id="2059624113">
              <w:marLeft w:val="0"/>
              <w:marRight w:val="0"/>
              <w:marTop w:val="0"/>
              <w:marBottom w:val="0"/>
              <w:divBdr>
                <w:top w:val="none" w:sz="0" w:space="0" w:color="auto"/>
                <w:left w:val="none" w:sz="0" w:space="0" w:color="auto"/>
                <w:bottom w:val="none" w:sz="0" w:space="0" w:color="auto"/>
                <w:right w:val="none" w:sz="0" w:space="0" w:color="auto"/>
              </w:divBdr>
            </w:div>
            <w:div w:id="1466969202">
              <w:marLeft w:val="0"/>
              <w:marRight w:val="0"/>
              <w:marTop w:val="0"/>
              <w:marBottom w:val="0"/>
              <w:divBdr>
                <w:top w:val="none" w:sz="0" w:space="0" w:color="auto"/>
                <w:left w:val="none" w:sz="0" w:space="0" w:color="auto"/>
                <w:bottom w:val="none" w:sz="0" w:space="0" w:color="auto"/>
                <w:right w:val="none" w:sz="0" w:space="0" w:color="auto"/>
              </w:divBdr>
            </w:div>
            <w:div w:id="364871047">
              <w:marLeft w:val="0"/>
              <w:marRight w:val="0"/>
              <w:marTop w:val="0"/>
              <w:marBottom w:val="0"/>
              <w:divBdr>
                <w:top w:val="none" w:sz="0" w:space="0" w:color="auto"/>
                <w:left w:val="none" w:sz="0" w:space="0" w:color="auto"/>
                <w:bottom w:val="none" w:sz="0" w:space="0" w:color="auto"/>
                <w:right w:val="none" w:sz="0" w:space="0" w:color="auto"/>
              </w:divBdr>
            </w:div>
            <w:div w:id="1520435266">
              <w:marLeft w:val="0"/>
              <w:marRight w:val="0"/>
              <w:marTop w:val="0"/>
              <w:marBottom w:val="0"/>
              <w:divBdr>
                <w:top w:val="none" w:sz="0" w:space="0" w:color="auto"/>
                <w:left w:val="none" w:sz="0" w:space="0" w:color="auto"/>
                <w:bottom w:val="none" w:sz="0" w:space="0" w:color="auto"/>
                <w:right w:val="none" w:sz="0" w:space="0" w:color="auto"/>
              </w:divBdr>
            </w:div>
            <w:div w:id="1635601391">
              <w:marLeft w:val="0"/>
              <w:marRight w:val="0"/>
              <w:marTop w:val="0"/>
              <w:marBottom w:val="0"/>
              <w:divBdr>
                <w:top w:val="none" w:sz="0" w:space="0" w:color="auto"/>
                <w:left w:val="none" w:sz="0" w:space="0" w:color="auto"/>
                <w:bottom w:val="none" w:sz="0" w:space="0" w:color="auto"/>
                <w:right w:val="none" w:sz="0" w:space="0" w:color="auto"/>
              </w:divBdr>
            </w:div>
            <w:div w:id="831066762">
              <w:marLeft w:val="0"/>
              <w:marRight w:val="0"/>
              <w:marTop w:val="0"/>
              <w:marBottom w:val="0"/>
              <w:divBdr>
                <w:top w:val="none" w:sz="0" w:space="0" w:color="auto"/>
                <w:left w:val="none" w:sz="0" w:space="0" w:color="auto"/>
                <w:bottom w:val="none" w:sz="0" w:space="0" w:color="auto"/>
                <w:right w:val="none" w:sz="0" w:space="0" w:color="auto"/>
              </w:divBdr>
            </w:div>
            <w:div w:id="1462378371">
              <w:marLeft w:val="0"/>
              <w:marRight w:val="0"/>
              <w:marTop w:val="0"/>
              <w:marBottom w:val="0"/>
              <w:divBdr>
                <w:top w:val="none" w:sz="0" w:space="0" w:color="auto"/>
                <w:left w:val="none" w:sz="0" w:space="0" w:color="auto"/>
                <w:bottom w:val="none" w:sz="0" w:space="0" w:color="auto"/>
                <w:right w:val="none" w:sz="0" w:space="0" w:color="auto"/>
              </w:divBdr>
            </w:div>
            <w:div w:id="51738326">
              <w:marLeft w:val="0"/>
              <w:marRight w:val="0"/>
              <w:marTop w:val="0"/>
              <w:marBottom w:val="0"/>
              <w:divBdr>
                <w:top w:val="none" w:sz="0" w:space="0" w:color="auto"/>
                <w:left w:val="none" w:sz="0" w:space="0" w:color="auto"/>
                <w:bottom w:val="none" w:sz="0" w:space="0" w:color="auto"/>
                <w:right w:val="none" w:sz="0" w:space="0" w:color="auto"/>
              </w:divBdr>
            </w:div>
            <w:div w:id="170919312">
              <w:marLeft w:val="0"/>
              <w:marRight w:val="0"/>
              <w:marTop w:val="0"/>
              <w:marBottom w:val="0"/>
              <w:divBdr>
                <w:top w:val="none" w:sz="0" w:space="0" w:color="auto"/>
                <w:left w:val="none" w:sz="0" w:space="0" w:color="auto"/>
                <w:bottom w:val="none" w:sz="0" w:space="0" w:color="auto"/>
                <w:right w:val="none" w:sz="0" w:space="0" w:color="auto"/>
              </w:divBdr>
            </w:div>
            <w:div w:id="171542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hyperlink" Target="mailto:nurudin.santoso@ub.ac.id" TargetMode="External"/><Relationship Id="rId4" Type="http://schemas.openxmlformats.org/officeDocument/2006/relationships/customXml" Target="../customXml/item4.xml"/><Relationship Id="rId9" Type="http://schemas.openxmlformats.org/officeDocument/2006/relationships/hyperlink" Target="mailto:harinpuspa@g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F3EE44B5-90B2-4606-83CF-B5B17098D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12</TotalTime>
  <Pages>7</Pages>
  <Words>3777</Words>
  <Characters>21530</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7</cp:revision>
  <cp:lastPrinted>2025-05-29T11:27:00Z</cp:lastPrinted>
  <dcterms:created xsi:type="dcterms:W3CDTF">2025-08-04T03:50:00Z</dcterms:created>
  <dcterms:modified xsi:type="dcterms:W3CDTF">2025-10-08T20:45:00Z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